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59EE5" w14:textId="53DA7C7A" w:rsidR="00B25857" w:rsidRPr="00266D91" w:rsidRDefault="00B25857" w:rsidP="00B25857">
      <w:pPr>
        <w:pStyle w:val="3GPPHeader"/>
        <w:spacing w:after="60"/>
        <w:rPr>
          <w:sz w:val="28"/>
          <w:szCs w:val="32"/>
          <w:highlight w:val="yellow"/>
        </w:rPr>
      </w:pPr>
      <w:r w:rsidRPr="00266D91">
        <w:t>3GPP TSG RAN WG1 Meeting #9</w:t>
      </w:r>
      <w:r w:rsidR="00F40C09">
        <w:t>8</w:t>
      </w:r>
      <w:r w:rsidRPr="00266D91">
        <w:tab/>
      </w:r>
      <w:r w:rsidRPr="00C55952">
        <w:rPr>
          <w:szCs w:val="32"/>
        </w:rPr>
        <w:t>R1-190</w:t>
      </w:r>
      <w:r w:rsidR="00C55952" w:rsidRPr="00C55952">
        <w:rPr>
          <w:szCs w:val="32"/>
        </w:rPr>
        <w:t>8125</w:t>
      </w:r>
    </w:p>
    <w:p w14:paraId="7CDD8437" w14:textId="23B8CE3B" w:rsidR="00B25857" w:rsidRPr="00266D91" w:rsidRDefault="00F40C09" w:rsidP="00B25857">
      <w:pPr>
        <w:pStyle w:val="3GPPHeader"/>
      </w:pPr>
      <w:r>
        <w:t>Prague, Czech</w:t>
      </w:r>
      <w:r w:rsidR="007F5DDF">
        <w:t xml:space="preserve"> Republic</w:t>
      </w:r>
      <w:r w:rsidR="00B25857" w:rsidRPr="00266D91">
        <w:t xml:space="preserve">, </w:t>
      </w:r>
      <w:r w:rsidR="007F5DDF">
        <w:t xml:space="preserve">August </w:t>
      </w:r>
      <w:r w:rsidR="009B6DEA">
        <w:t>26-30</w:t>
      </w:r>
      <w:r w:rsidR="00B25857" w:rsidRPr="00266D91">
        <w:t>, 2019</w:t>
      </w:r>
    </w:p>
    <w:p w14:paraId="1C687C06" w14:textId="77777777" w:rsidR="00B25857" w:rsidRPr="00266D91" w:rsidRDefault="00B25857" w:rsidP="00B25857">
      <w:pPr>
        <w:pStyle w:val="3GPPHeader"/>
      </w:pPr>
      <w:bookmarkStart w:id="0" w:name="_GoBack"/>
      <w:bookmarkEnd w:id="0"/>
    </w:p>
    <w:p w14:paraId="1516F60F" w14:textId="625B3448" w:rsidR="00E90E49" w:rsidRPr="00266D91" w:rsidRDefault="00E90E49" w:rsidP="00311702">
      <w:pPr>
        <w:pStyle w:val="3GPPHeader"/>
      </w:pPr>
      <w:r w:rsidRPr="00266D91">
        <w:t>Agenda Item:</w:t>
      </w:r>
      <w:r w:rsidRPr="00266D91">
        <w:tab/>
      </w:r>
      <w:r w:rsidR="00A840C5" w:rsidRPr="0039529D">
        <w:t>7.2.6.</w:t>
      </w:r>
      <w:r w:rsidR="00A26291" w:rsidRPr="0039529D">
        <w:t>5</w:t>
      </w:r>
    </w:p>
    <w:p w14:paraId="2CEA5340" w14:textId="77777777" w:rsidR="00E90E49" w:rsidRPr="00266D91" w:rsidRDefault="003D3C45" w:rsidP="00F64C2B">
      <w:pPr>
        <w:pStyle w:val="3GPPHeader"/>
      </w:pPr>
      <w:r w:rsidRPr="00266D91">
        <w:t>Source:</w:t>
      </w:r>
      <w:r w:rsidR="00E90E49" w:rsidRPr="00266D91">
        <w:tab/>
      </w:r>
      <w:r w:rsidR="00F64C2B" w:rsidRPr="00266D91">
        <w:t>Ericsson</w:t>
      </w:r>
    </w:p>
    <w:p w14:paraId="348881C3" w14:textId="0E857EB2" w:rsidR="00E90E49" w:rsidRPr="00266D91" w:rsidRDefault="003D3C45" w:rsidP="00311702">
      <w:pPr>
        <w:pStyle w:val="3GPPHeader"/>
      </w:pPr>
      <w:r w:rsidRPr="00266D91">
        <w:t>Title:</w:t>
      </w:r>
      <w:r w:rsidR="00E90E49" w:rsidRPr="00266D91">
        <w:tab/>
      </w:r>
      <w:r w:rsidR="00A840C5" w:rsidRPr="00266D91">
        <w:t>Inter-UE Prioritization and Multiplexing of UL Transmissions</w:t>
      </w:r>
    </w:p>
    <w:p w14:paraId="73E6E290" w14:textId="77777777" w:rsidR="00E90E49" w:rsidRPr="0039529D" w:rsidRDefault="00E90E49" w:rsidP="00D546FF">
      <w:pPr>
        <w:pStyle w:val="3GPPHeader"/>
      </w:pPr>
      <w:r w:rsidRPr="0039529D">
        <w:t>Document for:</w:t>
      </w:r>
      <w:r w:rsidRPr="0039529D">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1EE5A97C" w:rsidR="00DB7DF7" w:rsidRPr="00266D91" w:rsidRDefault="00DB7DF7" w:rsidP="00DB7DF7">
      <w:r w:rsidRPr="00266D91">
        <w:t>Inter-UE prioritization and multiplexing for UL transmission was identified as an area that may need to be addressed to achieve the objectives for URLLC use cases. This topic was discussed during Rel-15 as well.</w:t>
      </w:r>
      <w:r w:rsidR="00AF3876" w:rsidRPr="00266D91">
        <w:t xml:space="preserve"> </w:t>
      </w:r>
      <w:r w:rsidRPr="00266D91">
        <w:t xml:space="preserve">Currently </w:t>
      </w:r>
      <w:r w:rsidR="00AF3876" w:rsidRPr="00266D91">
        <w:t xml:space="preserve">for Rel-16 </w:t>
      </w:r>
      <w:r w:rsidR="00946655" w:rsidRPr="00266D91">
        <w:t>two solutions have been agreed</w:t>
      </w:r>
      <w:r w:rsidR="00AF3876" w:rsidRPr="00266D91">
        <w:t xml:space="preserve">: </w:t>
      </w:r>
      <w:r w:rsidRPr="00266D91">
        <w:t xml:space="preserve">the </w:t>
      </w:r>
      <w:proofErr w:type="gramStart"/>
      <w:r w:rsidRPr="00266D91">
        <w:t>pre-emption based</w:t>
      </w:r>
      <w:proofErr w:type="gramEnd"/>
      <w:r w:rsidRPr="00266D91">
        <w:t xml:space="preserve"> solutions and power control based solutions. </w:t>
      </w:r>
      <w:r w:rsidR="00AF3876" w:rsidRPr="00266D91">
        <w:t>The list of agreements had been made on previous meetings</w:t>
      </w:r>
      <w:r w:rsidR="005A1844" w:rsidRPr="00266D91">
        <w:t xml:space="preserve"> are listed below</w:t>
      </w:r>
      <w:r w:rsidR="00EC2439">
        <w:fldChar w:fldCharType="begin"/>
      </w:r>
      <w:r w:rsidR="00EC2439">
        <w:instrText xml:space="preserve"> REF _Ref16668762 \r \h </w:instrText>
      </w:r>
      <w:r w:rsidR="00EC2439">
        <w:fldChar w:fldCharType="separate"/>
      </w:r>
      <w:r w:rsidR="00EC2439">
        <w:t>[1]</w:t>
      </w:r>
      <w:r w:rsidR="00EC2439">
        <w:fldChar w:fldCharType="end"/>
      </w:r>
      <w:r w:rsidR="00EC2439">
        <w:fldChar w:fldCharType="begin"/>
      </w:r>
      <w:r w:rsidR="00EC2439">
        <w:instrText xml:space="preserve"> REF _Ref16668681 \r \h </w:instrText>
      </w:r>
      <w:r w:rsidR="00EC2439">
        <w:fldChar w:fldCharType="separate"/>
      </w:r>
      <w:r w:rsidR="00EC2439">
        <w:t>[2]</w:t>
      </w:r>
      <w:r w:rsidR="00EC2439">
        <w:fldChar w:fldCharType="end"/>
      </w:r>
      <w:r w:rsidR="00AF3876" w:rsidRPr="00266D91">
        <w:t xml:space="preserve"> h</w:t>
      </w:r>
      <w:r w:rsidRPr="00266D91">
        <w:t>owever, further discussions are needed to determine the solutions with corresponding design details.</w:t>
      </w:r>
    </w:p>
    <w:p w14:paraId="635E86B2" w14:textId="1E283AE4" w:rsidR="00AF3876" w:rsidRPr="003E1D3F" w:rsidRDefault="00AF3876" w:rsidP="003E1D3F">
      <w:pPr>
        <w:spacing w:after="60"/>
        <w:rPr>
          <w:rFonts w:cstheme="minorHAnsi"/>
        </w:rPr>
      </w:pPr>
    </w:p>
    <w:p w14:paraId="1AADC1A4" w14:textId="7E998461" w:rsidR="00E20476" w:rsidRPr="003E1D3F" w:rsidRDefault="00E20476" w:rsidP="003E1D3F">
      <w:pPr>
        <w:spacing w:after="60"/>
        <w:ind w:left="720" w:hanging="720"/>
        <w:rPr>
          <w:rFonts w:eastAsia="Batang" w:cstheme="minorHAnsi"/>
          <w:b/>
          <w:lang w:eastAsia="x-none"/>
        </w:rPr>
      </w:pPr>
      <w:r w:rsidRPr="003E1D3F">
        <w:rPr>
          <w:rFonts w:eastAsia="Batang" w:cstheme="minorHAnsi"/>
          <w:b/>
          <w:highlight w:val="green"/>
          <w:lang w:eastAsia="x-none"/>
        </w:rPr>
        <w:t>Agreements on RAN1#96bis:</w:t>
      </w:r>
    </w:p>
    <w:p w14:paraId="7319971E" w14:textId="77777777" w:rsidR="00E20476" w:rsidRPr="003E1D3F" w:rsidRDefault="00E20476" w:rsidP="003E1D3F">
      <w:pPr>
        <w:pStyle w:val="ListParagraph"/>
        <w:numPr>
          <w:ilvl w:val="0"/>
          <w:numId w:val="16"/>
        </w:numPr>
        <w:spacing w:after="60"/>
        <w:rPr>
          <w:rFonts w:asciiTheme="minorHAnsi" w:hAnsiTheme="minorHAnsi" w:cstheme="minorHAnsi"/>
          <w:highlight w:val="darkYellow"/>
        </w:rPr>
      </w:pPr>
      <w:r w:rsidRPr="003E1D3F">
        <w:rPr>
          <w:rFonts w:asciiTheme="minorHAnsi" w:hAnsiTheme="minorHAnsi" w:cstheme="minorHAnsi"/>
          <w:highlight w:val="darkYellow"/>
        </w:rPr>
        <w:t>Working assumption:</w:t>
      </w:r>
    </w:p>
    <w:p w14:paraId="37C75E5F" w14:textId="77777777" w:rsidR="00E20476" w:rsidRPr="003E1D3F" w:rsidRDefault="00E20476" w:rsidP="003E1D3F">
      <w:pPr>
        <w:pStyle w:val="ListParagraph"/>
        <w:numPr>
          <w:ilvl w:val="0"/>
          <w:numId w:val="17"/>
        </w:numPr>
        <w:snapToGrid w:val="0"/>
        <w:spacing w:after="60"/>
        <w:ind w:left="1280"/>
        <w:contextualSpacing/>
        <w:rPr>
          <w:rFonts w:asciiTheme="minorHAnsi" w:eastAsia="SimSun" w:hAnsiTheme="minorHAnsi" w:cstheme="minorHAnsi"/>
          <w:bCs/>
          <w:iCs/>
        </w:rPr>
      </w:pPr>
      <w:r w:rsidRPr="003E1D3F">
        <w:rPr>
          <w:rFonts w:asciiTheme="minorHAnsi" w:eastAsia="SimSun" w:hAnsiTheme="minorHAnsi" w:cstheme="minorHAnsi"/>
          <w:bCs/>
          <w:iCs/>
        </w:rPr>
        <w:t xml:space="preserve">PDCCH is used for UL cancelation indication </w:t>
      </w:r>
    </w:p>
    <w:p w14:paraId="6B4AF844" w14:textId="77777777" w:rsidR="00E20476" w:rsidRPr="003E1D3F" w:rsidRDefault="00E20476" w:rsidP="003E1D3F">
      <w:pPr>
        <w:pStyle w:val="ListParagraph"/>
        <w:numPr>
          <w:ilvl w:val="1"/>
          <w:numId w:val="18"/>
        </w:numPr>
        <w:snapToGrid w:val="0"/>
        <w:spacing w:after="60"/>
        <w:ind w:left="17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The Working assumption can be revisited if the DCI for cancelation indication only carry very small number of information bits, e.g. 1 bit. </w:t>
      </w:r>
    </w:p>
    <w:p w14:paraId="5C90E90D" w14:textId="6C2BE707" w:rsidR="00E20476" w:rsidRPr="003E1D3F" w:rsidRDefault="00E20476" w:rsidP="003E1D3F">
      <w:pPr>
        <w:pStyle w:val="ListParagraph"/>
        <w:numPr>
          <w:ilvl w:val="0"/>
          <w:numId w:val="17"/>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Upon detecting an UL cancelation indication, at least stop without resuming is supported</w:t>
      </w:r>
    </w:p>
    <w:p w14:paraId="3E4977A2" w14:textId="19DF1A2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FFS whether and how to support stop with resume </w:t>
      </w:r>
    </w:p>
    <w:p w14:paraId="14A7E7DD" w14:textId="77777777" w:rsidR="00E20476" w:rsidRPr="003E1D3F" w:rsidRDefault="00E20476" w:rsidP="003E1D3F">
      <w:pPr>
        <w:pStyle w:val="ListParagraph"/>
        <w:numPr>
          <w:ilvl w:val="0"/>
          <w:numId w:val="19"/>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Further discuss which UL transmissions that can potentially be cancelled by the UL cancelation indication, including</w:t>
      </w:r>
    </w:p>
    <w:p w14:paraId="0876D5B7"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Dynamic scheduled UL transmissions, including PUSCH, PUCCH, SRS</w:t>
      </w:r>
    </w:p>
    <w:p w14:paraId="51F18B72"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Semi-persistent UL transmissions, including PUSCH, PUCCH, SRS</w:t>
      </w:r>
    </w:p>
    <w:p w14:paraId="3A7F7692"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Periodic UL transmissions, including configured grant PUSCH, PUCCH, SRS</w:t>
      </w:r>
    </w:p>
    <w:p w14:paraId="46F496EE"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PRACH</w:t>
      </w:r>
    </w:p>
    <w:p w14:paraId="4FB594E1" w14:textId="77777777" w:rsidR="00E20476" w:rsidRPr="003E1D3F" w:rsidRDefault="00E20476" w:rsidP="003E1D3F">
      <w:pPr>
        <w:pStyle w:val="ListParagraph"/>
        <w:numPr>
          <w:ilvl w:val="0"/>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Further discuss, aiming for down-selection, the group common DCI and UE-specific DCI for UL cancelation indication </w:t>
      </w:r>
    </w:p>
    <w:p w14:paraId="041D6398"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group common DCI (different from Rel-15 SFI)</w:t>
      </w:r>
    </w:p>
    <w:p w14:paraId="76826840" w14:textId="77777777" w:rsidR="00E20476" w:rsidRPr="003E1D3F" w:rsidRDefault="00E20476" w:rsidP="003E1D3F">
      <w:pPr>
        <w:pStyle w:val="ListParagraph"/>
        <w:numPr>
          <w:ilvl w:val="2"/>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UE is configured to monitor a group common DCI which indicates the time/frequency region on which the UL cancellation indication applies</w:t>
      </w:r>
    </w:p>
    <w:p w14:paraId="03E65BA3" w14:textId="77777777" w:rsidR="00E20476" w:rsidRPr="003E1D3F" w:rsidRDefault="00E20476" w:rsidP="003E1D3F">
      <w:pPr>
        <w:pStyle w:val="ListParagraph"/>
        <w:numPr>
          <w:ilvl w:val="1"/>
          <w:numId w:val="18"/>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UE specific-DCI</w:t>
      </w:r>
    </w:p>
    <w:p w14:paraId="08680C55" w14:textId="0AB6FF5E" w:rsidR="00E20476" w:rsidRDefault="00E20476" w:rsidP="003E1D3F">
      <w:pPr>
        <w:pStyle w:val="ListParagraph"/>
        <w:numPr>
          <w:ilvl w:val="2"/>
          <w:numId w:val="18"/>
        </w:numPr>
        <w:snapToGrid w:val="0"/>
        <w:spacing w:after="60"/>
        <w:contextualSpacing/>
        <w:jc w:val="both"/>
        <w:rPr>
          <w:rFonts w:asciiTheme="minorHAnsi" w:eastAsia="SimSun" w:hAnsiTheme="minorHAnsi" w:cstheme="minorHAnsi"/>
          <w:bCs/>
          <w:iCs/>
        </w:rPr>
      </w:pPr>
      <w:r w:rsidRPr="003E1D3F">
        <w:rPr>
          <w:rFonts w:asciiTheme="minorHAnsi" w:eastAsia="SimSun" w:hAnsiTheme="minorHAnsi" w:cstheme="minorHAnsi"/>
          <w:bCs/>
          <w:iCs/>
        </w:rPr>
        <w:t xml:space="preserve">When applicable, UE is configured to monitor a second UL grant for the same TB as an earlier PUSCH indicating UL cancellation before the end of the earlier PUSCH transmission. In this case, the UE follows the UL cancellation indication.   </w:t>
      </w:r>
    </w:p>
    <w:p w14:paraId="47B2397A" w14:textId="77777777" w:rsidR="00CD081A" w:rsidRPr="00C16E75" w:rsidRDefault="00CD081A" w:rsidP="004D319C">
      <w:pPr>
        <w:spacing w:before="60"/>
        <w:rPr>
          <w:szCs w:val="20"/>
        </w:rPr>
      </w:pPr>
      <w:r w:rsidRPr="004D319C">
        <w:rPr>
          <w:b/>
          <w:szCs w:val="20"/>
          <w:highlight w:val="yellow"/>
          <w:u w:val="single"/>
        </w:rPr>
        <w:t>Conclusion</w:t>
      </w:r>
      <w:r w:rsidRPr="004D319C">
        <w:rPr>
          <w:szCs w:val="20"/>
          <w:highlight w:val="yellow"/>
        </w:rPr>
        <w:t>:</w:t>
      </w:r>
    </w:p>
    <w:p w14:paraId="1B53E878" w14:textId="77777777" w:rsidR="00CD081A" w:rsidRPr="00C16E75" w:rsidRDefault="00CD081A" w:rsidP="004D319C">
      <w:pPr>
        <w:pStyle w:val="ListParagraph"/>
        <w:numPr>
          <w:ilvl w:val="0"/>
          <w:numId w:val="30"/>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Further discuss the following power control enhancements</w:t>
      </w:r>
    </w:p>
    <w:p w14:paraId="7D0A13B0" w14:textId="77777777" w:rsidR="00CD081A" w:rsidRPr="00C16E75" w:rsidRDefault="00CD081A" w:rsidP="004D319C">
      <w:pPr>
        <w:pStyle w:val="ListParagraph"/>
        <w:numPr>
          <w:ilvl w:val="1"/>
          <w:numId w:val="20"/>
        </w:numPr>
        <w:overflowPunct w:val="0"/>
        <w:autoSpaceDE w:val="0"/>
        <w:autoSpaceDN w:val="0"/>
        <w:adjustRightInd w:val="0"/>
        <w:snapToGrid w:val="0"/>
        <w:spacing w:before="60"/>
        <w:ind w:left="1240" w:hanging="420"/>
        <w:contextualSpacing/>
        <w:textAlignment w:val="baseline"/>
        <w:rPr>
          <w:rFonts w:eastAsia="SimSun"/>
          <w:bCs/>
          <w:iCs/>
          <w:szCs w:val="20"/>
        </w:rPr>
      </w:pPr>
      <w:r w:rsidRPr="00C16E75">
        <w:rPr>
          <w:rFonts w:eastAsia="SimSun" w:hint="eastAsia"/>
          <w:bCs/>
          <w:iCs/>
          <w:szCs w:val="20"/>
        </w:rPr>
        <w:t>Increased TPC range</w:t>
      </w:r>
    </w:p>
    <w:p w14:paraId="06A24DD0" w14:textId="77777777" w:rsidR="00CD081A" w:rsidRPr="00C16E75" w:rsidRDefault="00CD081A" w:rsidP="004D319C">
      <w:pPr>
        <w:pStyle w:val="ListParagraph"/>
        <w:numPr>
          <w:ilvl w:val="2"/>
          <w:numId w:val="31"/>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lastRenderedPageBreak/>
        <w:t xml:space="preserve">FFS details, e.g. supported value range, number of TPC bits, accumulated and/or absolute TPC, configurability of the TPC tables, applicability to SRS/PUCCH. </w:t>
      </w:r>
    </w:p>
    <w:p w14:paraId="1B8FD63E" w14:textId="77777777" w:rsidR="00CD081A" w:rsidRPr="00C16E75" w:rsidRDefault="00CD081A" w:rsidP="004D319C">
      <w:pPr>
        <w:pStyle w:val="ListParagraph"/>
        <w:numPr>
          <w:ilvl w:val="1"/>
          <w:numId w:val="21"/>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bCs/>
          <w:iCs/>
          <w:szCs w:val="20"/>
        </w:rPr>
        <w:t>I</w:t>
      </w:r>
      <w:r w:rsidRPr="00C16E75">
        <w:rPr>
          <w:rFonts w:eastAsia="SimSun" w:hint="eastAsia"/>
          <w:bCs/>
          <w:iCs/>
          <w:szCs w:val="20"/>
        </w:rPr>
        <w:t xml:space="preserve">ndication of open-loop parameter sets based on scheduling DCI without using SRI </w:t>
      </w:r>
    </w:p>
    <w:p w14:paraId="781ACC68" w14:textId="77777777" w:rsidR="00CD081A" w:rsidRPr="00C16E75" w:rsidRDefault="00CD081A" w:rsidP="004D319C">
      <w:pPr>
        <w:pStyle w:val="ListParagraph"/>
        <w:numPr>
          <w:ilvl w:val="1"/>
          <w:numId w:val="21"/>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Indication of open-loop parameter sets based on GC-PDCCH</w:t>
      </w:r>
    </w:p>
    <w:p w14:paraId="18CB3B64" w14:textId="77777777" w:rsidR="00CD081A" w:rsidRPr="00CD081A" w:rsidRDefault="00CD081A" w:rsidP="004D319C">
      <w:pPr>
        <w:snapToGrid w:val="0"/>
        <w:spacing w:before="60"/>
        <w:contextualSpacing/>
        <w:jc w:val="both"/>
        <w:rPr>
          <w:rFonts w:eastAsia="SimSun" w:cstheme="minorHAnsi"/>
          <w:bCs/>
          <w:iCs/>
        </w:rPr>
      </w:pPr>
    </w:p>
    <w:p w14:paraId="1D45E3CC" w14:textId="25CAC5F7" w:rsidR="00AA76B2" w:rsidRPr="003E1D3F" w:rsidRDefault="00AA76B2" w:rsidP="003E1D3F">
      <w:pPr>
        <w:spacing w:after="60"/>
        <w:rPr>
          <w:rFonts w:cstheme="minorHAnsi"/>
          <w:b/>
          <w:lang w:eastAsia="x-none"/>
        </w:rPr>
      </w:pPr>
      <w:r w:rsidRPr="003E1D3F">
        <w:rPr>
          <w:rFonts w:cstheme="minorHAnsi"/>
          <w:b/>
          <w:highlight w:val="green"/>
          <w:lang w:eastAsia="x-none"/>
        </w:rPr>
        <w:t>Agreements</w:t>
      </w:r>
      <w:r w:rsidRPr="003E1D3F">
        <w:rPr>
          <w:rFonts w:eastAsia="Batang" w:cstheme="minorHAnsi"/>
          <w:b/>
          <w:highlight w:val="green"/>
          <w:lang w:eastAsia="x-none"/>
        </w:rPr>
        <w:t xml:space="preserve"> on RAN1#9</w:t>
      </w:r>
      <w:r w:rsidR="00581DD3" w:rsidRPr="005B54CA">
        <w:rPr>
          <w:rFonts w:eastAsia="Batang" w:cstheme="minorHAnsi"/>
          <w:b/>
          <w:highlight w:val="green"/>
          <w:lang w:eastAsia="x-none"/>
        </w:rPr>
        <w:t>7</w:t>
      </w:r>
      <w:r w:rsidRPr="003E1D3F">
        <w:rPr>
          <w:rFonts w:cstheme="minorHAnsi"/>
          <w:b/>
          <w:highlight w:val="green"/>
          <w:lang w:eastAsia="x-none"/>
        </w:rPr>
        <w:t>:</w:t>
      </w:r>
    </w:p>
    <w:p w14:paraId="135BC0D1" w14:textId="77777777" w:rsidR="00581DD3" w:rsidRPr="003E1D3F" w:rsidRDefault="00581DD3" w:rsidP="003E1D3F">
      <w:pPr>
        <w:pStyle w:val="ListParagraph"/>
        <w:numPr>
          <w:ilvl w:val="0"/>
          <w:numId w:val="25"/>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Support at least </w:t>
      </w:r>
      <w:bookmarkStart w:id="1" w:name="_Hlk16609787"/>
      <w:r w:rsidRPr="003E1D3F">
        <w:rPr>
          <w:rFonts w:asciiTheme="minorHAnsi" w:eastAsia="SimSun" w:hAnsiTheme="minorHAnsi" w:cstheme="minorHAnsi"/>
          <w:bCs/>
          <w:iCs/>
        </w:rPr>
        <w:t>group common DCI for cancelation indication</w:t>
      </w:r>
      <w:bookmarkEnd w:id="1"/>
    </w:p>
    <w:p w14:paraId="4200D450" w14:textId="77777777" w:rsidR="00581DD3" w:rsidRPr="003E1D3F" w:rsidRDefault="00581DD3" w:rsidP="003E1D3F">
      <w:pPr>
        <w:pStyle w:val="ListParagraph"/>
        <w:numPr>
          <w:ilvl w:val="1"/>
          <w:numId w:val="25"/>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whether or not to additionally support UE-specific DCI for cancelation indication</w:t>
      </w:r>
    </w:p>
    <w:p w14:paraId="2A0900C2" w14:textId="77777777" w:rsidR="004C11AB" w:rsidRPr="003E1D3F" w:rsidRDefault="004C11AB" w:rsidP="003E1D3F">
      <w:pPr>
        <w:spacing w:after="60"/>
        <w:rPr>
          <w:rFonts w:cstheme="minorHAnsi"/>
          <w:b/>
        </w:rPr>
      </w:pPr>
      <w:r w:rsidRPr="004D319C">
        <w:rPr>
          <w:rFonts w:cstheme="minorHAnsi"/>
          <w:b/>
          <w:highlight w:val="yellow"/>
          <w:u w:val="single"/>
        </w:rPr>
        <w:t>Conclusion</w:t>
      </w:r>
      <w:r w:rsidRPr="004D319C">
        <w:rPr>
          <w:rFonts w:cstheme="minorHAnsi"/>
          <w:b/>
          <w:highlight w:val="yellow"/>
        </w:rPr>
        <w:t>:</w:t>
      </w:r>
    </w:p>
    <w:p w14:paraId="366EE5A6" w14:textId="77777777" w:rsidR="004C11AB" w:rsidRPr="003E1D3F" w:rsidRDefault="004C11AB" w:rsidP="003E1D3F">
      <w:pPr>
        <w:spacing w:after="60"/>
        <w:rPr>
          <w:rFonts w:cstheme="minorHAnsi"/>
        </w:rPr>
      </w:pPr>
      <w:r w:rsidRPr="003E1D3F">
        <w:rPr>
          <w:rFonts w:cstheme="minorHAnsi"/>
        </w:rPr>
        <w:t>To down-select from the following options for enhanced power control</w:t>
      </w:r>
    </w:p>
    <w:p w14:paraId="576CDC9B" w14:textId="77777777" w:rsidR="004C11AB" w:rsidRPr="003E1D3F" w:rsidRDefault="004C11AB" w:rsidP="003E1D3F">
      <w:pPr>
        <w:pStyle w:val="ListParagraph"/>
        <w:numPr>
          <w:ilvl w:val="0"/>
          <w:numId w:val="25"/>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Option 1: Indication of open-loop parameter sets by DCI </w:t>
      </w:r>
    </w:p>
    <w:p w14:paraId="06581535" w14:textId="77777777" w:rsidR="004C11AB" w:rsidRPr="003E1D3F" w:rsidRDefault="004C11AB" w:rsidP="003E1D3F">
      <w:pPr>
        <w:pStyle w:val="ListParagraph"/>
        <w:numPr>
          <w:ilvl w:val="0"/>
          <w:numId w:val="26"/>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For DG-PUSCH, an open-loop parameter set indicated to the UE by scheduling DCI without using SRI is applied to the scheduled transmission</w:t>
      </w:r>
    </w:p>
    <w:p w14:paraId="7C323F22" w14:textId="77777777" w:rsidR="004C11AB" w:rsidRPr="003E1D3F" w:rsidRDefault="004C11AB" w:rsidP="003E1D3F">
      <w:pPr>
        <w:pStyle w:val="ListParagraph"/>
        <w:numPr>
          <w:ilvl w:val="0"/>
          <w:numId w:val="26"/>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At least for single active CG-PUSCH, an open-loop parameter set is indicated to the UE by a UE-specific field in group common DCI</w:t>
      </w:r>
    </w:p>
    <w:p w14:paraId="2EACF3FD" w14:textId="77777777" w:rsidR="004C11AB" w:rsidRPr="003E1D3F" w:rsidRDefault="004C11AB" w:rsidP="003E1D3F">
      <w:pPr>
        <w:pStyle w:val="ListParagraph"/>
        <w:numPr>
          <w:ilvl w:val="2"/>
          <w:numId w:val="26"/>
        </w:numPr>
        <w:overflowPunct w:val="0"/>
        <w:autoSpaceDE w:val="0"/>
        <w:autoSpaceDN w:val="0"/>
        <w:adjustRightInd w:val="0"/>
        <w:snapToGrid w:val="0"/>
        <w:spacing w:after="60"/>
        <w:ind w:left="297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for the case of multiple active CG-PUSCH</w:t>
      </w:r>
    </w:p>
    <w:p w14:paraId="3C18F578" w14:textId="77777777" w:rsidR="004C11AB" w:rsidRPr="003E1D3F" w:rsidRDefault="004C11AB" w:rsidP="003E1D3F">
      <w:pPr>
        <w:pStyle w:val="ListParagraph"/>
        <w:numPr>
          <w:ilvl w:val="0"/>
          <w:numId w:val="26"/>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For a UE, the open-loop parameter sets for DG-PUSCH and CG-PUSCH may be same or different</w:t>
      </w:r>
    </w:p>
    <w:p w14:paraId="248DDE27" w14:textId="77777777" w:rsidR="004C11AB" w:rsidRPr="003E1D3F" w:rsidRDefault="004C11AB" w:rsidP="003E1D3F">
      <w:pPr>
        <w:numPr>
          <w:ilvl w:val="0"/>
          <w:numId w:val="27"/>
        </w:numPr>
        <w:spacing w:after="60"/>
        <w:rPr>
          <w:rFonts w:cstheme="minorHAnsi"/>
        </w:rPr>
      </w:pPr>
      <w:r w:rsidRPr="003E1D3F">
        <w:rPr>
          <w:rFonts w:cstheme="minorHAnsi"/>
        </w:rPr>
        <w:t>Option 2: Indication of TPC with increased range by DCI</w:t>
      </w:r>
    </w:p>
    <w:p w14:paraId="719044AC" w14:textId="77777777" w:rsidR="004C11AB" w:rsidRPr="003E1D3F" w:rsidRDefault="004C11AB" w:rsidP="003E1D3F">
      <w:pPr>
        <w:pStyle w:val="ListParagraph"/>
        <w:numPr>
          <w:ilvl w:val="0"/>
          <w:numId w:val="28"/>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For DG-PUSCH, a TPC with increased range is indicated to the UE by the TPC field in scheduling DCI</w:t>
      </w:r>
    </w:p>
    <w:p w14:paraId="46A777C4" w14:textId="77777777" w:rsidR="004C11AB" w:rsidRPr="003E1D3F" w:rsidRDefault="004C11AB" w:rsidP="003E1D3F">
      <w:pPr>
        <w:pStyle w:val="ListParagraph"/>
        <w:numPr>
          <w:ilvl w:val="0"/>
          <w:numId w:val="28"/>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At least for single active CG-PUSCH (and potentially also for DG-PUSCH), a TPC with increased range is indicated to the UE by a UE-specific TPC field in group common DCI</w:t>
      </w:r>
    </w:p>
    <w:p w14:paraId="21AA68A8" w14:textId="77777777" w:rsidR="004C11AB" w:rsidRPr="003E1D3F" w:rsidRDefault="004C11AB" w:rsidP="003E1D3F">
      <w:pPr>
        <w:pStyle w:val="ListParagraph"/>
        <w:numPr>
          <w:ilvl w:val="2"/>
          <w:numId w:val="28"/>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 FFS for the case of multiple active CG-PUSCH</w:t>
      </w:r>
    </w:p>
    <w:p w14:paraId="217DAF54" w14:textId="77777777" w:rsidR="004C11AB" w:rsidRPr="003E1D3F" w:rsidRDefault="004C11AB" w:rsidP="003E1D3F">
      <w:pPr>
        <w:pStyle w:val="ListParagraph"/>
        <w:numPr>
          <w:ilvl w:val="0"/>
          <w:numId w:val="28"/>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At least for DG-PUSCH, for a UE, the number of TPC entries (4 or 8) and power adjustment value for each entry is higher layer configured </w:t>
      </w:r>
    </w:p>
    <w:p w14:paraId="6DBBE921" w14:textId="77777777" w:rsidR="004C11AB" w:rsidRPr="003E1D3F" w:rsidRDefault="004C11AB" w:rsidP="003E1D3F">
      <w:pPr>
        <w:pStyle w:val="ListParagraph"/>
        <w:numPr>
          <w:ilvl w:val="0"/>
          <w:numId w:val="28"/>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FFS For a UE, the TPC configuration for DG-PUSCH and CG-PUSCH may be same or different </w:t>
      </w:r>
    </w:p>
    <w:p w14:paraId="5CEB78FE" w14:textId="77777777" w:rsidR="004C11AB" w:rsidRPr="003E1D3F" w:rsidRDefault="004C11AB" w:rsidP="003E1D3F">
      <w:pPr>
        <w:pStyle w:val="ListParagraph"/>
        <w:numPr>
          <w:ilvl w:val="0"/>
          <w:numId w:val="28"/>
        </w:numPr>
        <w:overflowPunct w:val="0"/>
        <w:autoSpaceDE w:val="0"/>
        <w:autoSpaceDN w:val="0"/>
        <w:adjustRightInd w:val="0"/>
        <w:snapToGrid w:val="0"/>
        <w:spacing w:after="60"/>
        <w:ind w:left="720" w:hanging="27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Option 3: </w:t>
      </w:r>
    </w:p>
    <w:p w14:paraId="508D9897" w14:textId="77777777" w:rsidR="004C11AB" w:rsidRPr="003E1D3F" w:rsidRDefault="004C11AB" w:rsidP="003E1D3F">
      <w:pPr>
        <w:pStyle w:val="ListParagraph"/>
        <w:numPr>
          <w:ilvl w:val="0"/>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For DG-PUSCH, use either the solution from option 1 or option 2 for DG-PUSCH as above</w:t>
      </w:r>
    </w:p>
    <w:p w14:paraId="6323BD68" w14:textId="77777777" w:rsidR="004C11AB" w:rsidRPr="003E1D3F" w:rsidRDefault="004C11AB" w:rsidP="003E1D3F">
      <w:pPr>
        <w:pStyle w:val="ListParagraph"/>
        <w:numPr>
          <w:ilvl w:val="2"/>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To down-select from option 1 and 2</w:t>
      </w:r>
    </w:p>
    <w:p w14:paraId="6D2635D7" w14:textId="77777777" w:rsidR="004C11AB" w:rsidRPr="003E1D3F" w:rsidRDefault="004C11AB" w:rsidP="003E1D3F">
      <w:pPr>
        <w:pStyle w:val="ListParagraph"/>
        <w:numPr>
          <w:ilvl w:val="0"/>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At least for single active CG-PUSCH, UE derives the transmissions power based on the time/frequency resource indicated by a group common DCI</w:t>
      </w:r>
    </w:p>
    <w:p w14:paraId="6DEC6AFE" w14:textId="77777777" w:rsidR="004C11AB" w:rsidRPr="003E1D3F" w:rsidRDefault="004C11AB" w:rsidP="003E1D3F">
      <w:pPr>
        <w:pStyle w:val="ListParagraph"/>
        <w:numPr>
          <w:ilvl w:val="2"/>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If a CG-PUSCH transmission overlaps with the indicated time/frequency resource, UE use one open-loop parameter set with higher power for the transmission</w:t>
      </w:r>
    </w:p>
    <w:p w14:paraId="21D19613" w14:textId="77777777" w:rsidR="004C11AB" w:rsidRPr="003E1D3F" w:rsidRDefault="004C11AB" w:rsidP="003E1D3F">
      <w:pPr>
        <w:pStyle w:val="ListParagraph"/>
        <w:numPr>
          <w:ilvl w:val="2"/>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If a CG-PUSCH transmission does NOT overlap with the indicated time/frequency resource, UE use another open-loop parameter set with lower power for the transmission</w:t>
      </w:r>
    </w:p>
    <w:p w14:paraId="00771DDD" w14:textId="77777777" w:rsidR="004C11AB" w:rsidRPr="003E1D3F" w:rsidRDefault="004C11AB" w:rsidP="003E1D3F">
      <w:pPr>
        <w:pStyle w:val="ListParagraph"/>
        <w:numPr>
          <w:ilvl w:val="2"/>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for the case of multiple active CG-PUSCH</w:t>
      </w:r>
    </w:p>
    <w:p w14:paraId="74C15B48" w14:textId="77777777" w:rsidR="004C11AB" w:rsidRPr="003E1D3F" w:rsidRDefault="004C11AB" w:rsidP="003E1D3F">
      <w:pPr>
        <w:pStyle w:val="ListParagraph"/>
        <w:numPr>
          <w:ilvl w:val="2"/>
          <w:numId w:val="29"/>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Note: some companies have concern that this was not captured in the TR as one potential solutions</w:t>
      </w:r>
    </w:p>
    <w:p w14:paraId="1EB1924A" w14:textId="77777777" w:rsidR="00AA76B2" w:rsidRPr="003E1D3F" w:rsidRDefault="00AA76B2" w:rsidP="003E1D3F">
      <w:pPr>
        <w:spacing w:after="120"/>
        <w:rPr>
          <w:rFonts w:cstheme="minorHAnsi"/>
          <w:lang w:val="x-none"/>
        </w:rPr>
      </w:pPr>
    </w:p>
    <w:p w14:paraId="79AB294C" w14:textId="06AC6529" w:rsidR="00A840C5" w:rsidRPr="00266D91" w:rsidRDefault="005E165C" w:rsidP="00A840C5">
      <w:r w:rsidRPr="00266D91">
        <w:t xml:space="preserve">In this </w:t>
      </w:r>
      <w:r w:rsidR="00A840C5" w:rsidRPr="00266D91">
        <w:t xml:space="preserve">contribution </w:t>
      </w:r>
      <w:r w:rsidRPr="00266D91">
        <w:t xml:space="preserve">we provide more analysis and </w:t>
      </w:r>
      <w:r w:rsidR="00A840C5" w:rsidRPr="00266D91">
        <w:t xml:space="preserve">focus on </w:t>
      </w:r>
      <w:r w:rsidR="00336E49" w:rsidRPr="00266D91">
        <w:t xml:space="preserve">clarifying further details </w:t>
      </w:r>
      <w:r w:rsidR="004F053D" w:rsidRPr="00266D91">
        <w:t>of the two schemes</w:t>
      </w:r>
      <w:r w:rsidR="00DC3162" w:rsidRPr="00266D91">
        <w:t>, i.e. UL preemption indication and UL power control</w:t>
      </w:r>
      <w:r w:rsidR="00A840C5" w:rsidRPr="00266D91">
        <w:t>.</w:t>
      </w:r>
    </w:p>
    <w:p w14:paraId="0BFDB559" w14:textId="26902CEA" w:rsidR="00A840C5" w:rsidRDefault="00A840C5" w:rsidP="00CB17C9">
      <w:pPr>
        <w:pStyle w:val="Heading1"/>
      </w:pPr>
      <w:bookmarkStart w:id="2" w:name="_Ref178064866"/>
      <w:r w:rsidRPr="00A840C5">
        <w:lastRenderedPageBreak/>
        <w:t>2</w:t>
      </w:r>
      <w:r w:rsidRPr="00A840C5">
        <w:tab/>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D3816B" w14:textId="1029E51A" w:rsidR="003C082B" w:rsidRDefault="003C082B" w:rsidP="00A840C5">
      <w:r>
        <w:t>In TR38.824</w:t>
      </w:r>
      <w:r w:rsidR="002E0E87">
        <w:t xml:space="preserve"> </w:t>
      </w:r>
      <w:r w:rsidR="002E0E87">
        <w:fldChar w:fldCharType="begin"/>
      </w:r>
      <w:r w:rsidR="002E0E87">
        <w:instrText xml:space="preserve"> REF _Ref16669147 \r \h </w:instrText>
      </w:r>
      <w:r w:rsidR="002E0E87">
        <w:fldChar w:fldCharType="separate"/>
      </w:r>
      <w:r w:rsidR="002E0E87">
        <w:t>[3]</w:t>
      </w:r>
      <w:r w:rsidR="002E0E87">
        <w:fldChar w:fldCharType="end"/>
      </w:r>
      <w:r>
        <w:t xml:space="preserve"> it was concluded that </w:t>
      </w:r>
      <w:r w:rsidRPr="003C082B">
        <w:t xml:space="preserve">both UL cancelation scheme and enhanced UL power control scheme </w:t>
      </w:r>
      <w:r w:rsidR="00B017E4">
        <w:t xml:space="preserve">should be designed and specified during </w:t>
      </w:r>
      <w:proofErr w:type="spellStart"/>
      <w:r w:rsidR="00B017E4">
        <w:t>eURLLC</w:t>
      </w:r>
      <w:proofErr w:type="spellEnd"/>
      <w:r w:rsidR="00B017E4">
        <w:t xml:space="preserve"> working item. </w:t>
      </w:r>
      <w:r w:rsidR="00F03221">
        <w:t>Here w</w:t>
      </w:r>
      <w:r w:rsidR="00C46524">
        <w:t xml:space="preserve">e discuss related details </w:t>
      </w:r>
      <w:r w:rsidR="00F03221">
        <w:t xml:space="preserve">and </w:t>
      </w:r>
      <w:r w:rsidR="00B56145">
        <w:t xml:space="preserve">current issues </w:t>
      </w:r>
      <w:r w:rsidR="00C46524">
        <w:t xml:space="preserve">in </w:t>
      </w:r>
      <w:r w:rsidR="00F03221">
        <w:t>corresponding subsections.</w:t>
      </w:r>
    </w:p>
    <w:p w14:paraId="736CD35F" w14:textId="77777777" w:rsidR="00C709FF" w:rsidRPr="00266D91" w:rsidRDefault="00C709FF" w:rsidP="00A840C5"/>
    <w:p w14:paraId="4E8B8D4A" w14:textId="0C6E1F08" w:rsidR="00A840C5" w:rsidRPr="00875357" w:rsidRDefault="00A840C5" w:rsidP="00B656CB">
      <w:pPr>
        <w:pStyle w:val="Heading2"/>
        <w:numPr>
          <w:ilvl w:val="0"/>
          <w:numId w:val="0"/>
        </w:numPr>
        <w:ind w:left="851" w:hanging="851"/>
        <w:rPr>
          <w:rFonts w:ascii="Arial" w:hAnsi="Arial" w:cs="Arial"/>
          <w:color w:val="000000" w:themeColor="text1"/>
        </w:rPr>
      </w:pPr>
      <w:bookmarkStart w:id="70" w:name="_Toc528770448"/>
      <w:bookmarkStart w:id="71" w:name="_Toc528770467"/>
      <w:bookmarkStart w:id="72" w:name="_Ref5105787"/>
      <w:bookmarkEnd w:id="70"/>
      <w:bookmarkEnd w:id="71"/>
      <w:r w:rsidRPr="00875357">
        <w:rPr>
          <w:rFonts w:ascii="Arial" w:hAnsi="Arial" w:cs="Arial"/>
          <w:color w:val="000000" w:themeColor="text1"/>
        </w:rPr>
        <w:t>2.</w:t>
      </w:r>
      <w:r w:rsidR="00CB17C9" w:rsidRPr="00875357">
        <w:rPr>
          <w:rFonts w:ascii="Arial" w:hAnsi="Arial" w:cs="Arial"/>
          <w:color w:val="000000" w:themeColor="text1"/>
        </w:rPr>
        <w:t>1</w:t>
      </w:r>
      <w:r w:rsidRPr="00875357">
        <w:rPr>
          <w:rFonts w:ascii="Arial" w:hAnsi="Arial" w:cs="Arial"/>
          <w:color w:val="000000" w:themeColor="text1"/>
        </w:rPr>
        <w:tab/>
        <w:t xml:space="preserve">UL </w:t>
      </w:r>
      <w:bookmarkEnd w:id="72"/>
      <w:r w:rsidR="0056723E">
        <w:rPr>
          <w:rFonts w:ascii="Arial" w:hAnsi="Arial" w:cs="Arial"/>
          <w:color w:val="000000" w:themeColor="text1"/>
        </w:rPr>
        <w:t>cancellation scheme</w:t>
      </w:r>
    </w:p>
    <w:p w14:paraId="4F2D312D" w14:textId="3001D8E3" w:rsidR="00476D11" w:rsidRDefault="001638AB" w:rsidP="0080397D">
      <w:pPr>
        <w:pStyle w:val="Heading3"/>
        <w:numPr>
          <w:ilvl w:val="0"/>
          <w:numId w:val="0"/>
        </w:numPr>
        <w:spacing w:before="120"/>
        <w:ind w:left="851" w:hanging="851"/>
      </w:pPr>
      <w:r w:rsidRPr="00D710D6">
        <w:t>2.</w:t>
      </w:r>
      <w:r w:rsidR="00CB17C9" w:rsidRPr="00D710D6">
        <w:t>1</w:t>
      </w:r>
      <w:r w:rsidRPr="00D710D6">
        <w:t>.</w:t>
      </w:r>
      <w:r w:rsidR="00563DF2" w:rsidRPr="00D710D6">
        <w:t>1</w:t>
      </w:r>
      <w:r w:rsidRPr="00D710D6">
        <w:tab/>
      </w:r>
      <w:r w:rsidR="00B0681D">
        <w:t>DCI for cancellation indication</w:t>
      </w:r>
    </w:p>
    <w:p w14:paraId="1A47FBD1" w14:textId="77777777" w:rsidR="0080397D" w:rsidRPr="0080397D" w:rsidRDefault="0080397D" w:rsidP="00B12FD1">
      <w:pPr>
        <w:pStyle w:val="BodyText"/>
      </w:pPr>
    </w:p>
    <w:p w14:paraId="0395692D" w14:textId="3204B33A" w:rsidR="00F052E0" w:rsidRDefault="00BD17D0" w:rsidP="00241522">
      <w:r>
        <w:t xml:space="preserve">According to </w:t>
      </w:r>
      <w:r w:rsidR="00D75B32">
        <w:t xml:space="preserve">agreements </w:t>
      </w:r>
      <w:r>
        <w:t>from RAN1</w:t>
      </w:r>
      <w:r w:rsidR="00D75B32">
        <w:t>#9</w:t>
      </w:r>
      <w:r w:rsidR="00470FF9">
        <w:t>7</w:t>
      </w:r>
      <w:r w:rsidR="00AC42D0">
        <w:t xml:space="preserve"> </w:t>
      </w:r>
      <w:r w:rsidR="00F92E8A">
        <w:fldChar w:fldCharType="begin"/>
      </w:r>
      <w:r w:rsidR="00F92E8A">
        <w:instrText xml:space="preserve"> REF _Ref16668681 \r \h </w:instrText>
      </w:r>
      <w:r w:rsidR="00F92E8A">
        <w:fldChar w:fldCharType="separate"/>
      </w:r>
      <w:r w:rsidR="00F92E8A">
        <w:t>[2]</w:t>
      </w:r>
      <w:r w:rsidR="00F92E8A">
        <w:fldChar w:fldCharType="end"/>
      </w:r>
      <w:r w:rsidR="00AC42D0">
        <w:t>a</w:t>
      </w:r>
      <w:r w:rsidR="00470FF9">
        <w:t xml:space="preserve"> </w:t>
      </w:r>
      <w:r w:rsidR="00470FF9" w:rsidRPr="00470FF9">
        <w:t>group common DCI for cancelation indication</w:t>
      </w:r>
      <w:r w:rsidR="00470FF9">
        <w:t xml:space="preserve"> </w:t>
      </w:r>
      <w:r w:rsidR="00AC42D0">
        <w:t xml:space="preserve">is supported. </w:t>
      </w:r>
      <w:r w:rsidR="00B6517B">
        <w:t>However</w:t>
      </w:r>
      <w:r w:rsidR="00423C7C">
        <w:t>,</w:t>
      </w:r>
      <w:r w:rsidR="00B6517B">
        <w:t xml:space="preserve"> </w:t>
      </w:r>
      <w:r w:rsidR="00423C7C">
        <w:t xml:space="preserve">it needs to be decided further </w:t>
      </w:r>
      <w:r w:rsidR="00FD095B" w:rsidRPr="00470FF9">
        <w:t>whether</w:t>
      </w:r>
      <w:r w:rsidR="00470FF9" w:rsidRPr="00470FF9">
        <w:t xml:space="preserve"> </w:t>
      </w:r>
      <w:r w:rsidR="009557F5">
        <w:t xml:space="preserve">the </w:t>
      </w:r>
      <w:r w:rsidR="00470FF9" w:rsidRPr="00470FF9">
        <w:t xml:space="preserve">UE-specific DCI </w:t>
      </w:r>
      <w:r w:rsidR="00D800EC">
        <w:t xml:space="preserve">is </w:t>
      </w:r>
      <w:r w:rsidR="009557F5">
        <w:t>need</w:t>
      </w:r>
      <w:r w:rsidR="00D800EC">
        <w:t>ed</w:t>
      </w:r>
      <w:r w:rsidR="009557F5">
        <w:t xml:space="preserve"> </w:t>
      </w:r>
      <w:r w:rsidR="00D800EC">
        <w:t>or not</w:t>
      </w:r>
      <w:r w:rsidR="009557F5">
        <w:t xml:space="preserve">. For better understanding we would like to discuss </w:t>
      </w:r>
      <w:r w:rsidR="009B3AF5">
        <w:t xml:space="preserve">its </w:t>
      </w:r>
      <w:r w:rsidR="00EC30B6">
        <w:t>pros and cons</w:t>
      </w:r>
      <w:r w:rsidR="00FD095B">
        <w:t>.</w:t>
      </w:r>
      <w:r w:rsidR="00EC30B6">
        <w:t xml:space="preserve"> </w:t>
      </w:r>
    </w:p>
    <w:p w14:paraId="54B96630" w14:textId="77777777" w:rsidR="004A1858" w:rsidRDefault="004A1858" w:rsidP="00241522"/>
    <w:p w14:paraId="467141D1" w14:textId="76065A57" w:rsidR="00992A86" w:rsidRDefault="00677486" w:rsidP="00241522">
      <w:r>
        <w:t>We see t</w:t>
      </w:r>
      <w:r w:rsidR="00C41053">
        <w:t xml:space="preserve">he following </w:t>
      </w:r>
      <w:r w:rsidR="0086185D">
        <w:t>reasons</w:t>
      </w:r>
      <w:r w:rsidR="00676CA9">
        <w:t xml:space="preserve"> </w:t>
      </w:r>
      <w:r>
        <w:t>for m</w:t>
      </w:r>
      <w:r w:rsidR="0086185D">
        <w:t>otivat</w:t>
      </w:r>
      <w:r>
        <w:t>ion</w:t>
      </w:r>
      <w:r w:rsidR="00443069">
        <w:t xml:space="preserve"> of</w:t>
      </w:r>
      <w:r w:rsidR="0086185D">
        <w:t xml:space="preserve"> </w:t>
      </w:r>
      <w:r w:rsidR="00C41053">
        <w:t>the UE-</w:t>
      </w:r>
      <w:r w:rsidR="00992A86">
        <w:t>specific DCI</w:t>
      </w:r>
      <w:r w:rsidR="0086185D">
        <w:t xml:space="preserve">, </w:t>
      </w:r>
      <w:r w:rsidR="00F778B3">
        <w:t xml:space="preserve">with their advantages and </w:t>
      </w:r>
      <w:proofErr w:type="spellStart"/>
      <w:r w:rsidR="00F778B3">
        <w:t>disadvanbtages</w:t>
      </w:r>
      <w:proofErr w:type="spellEnd"/>
      <w:r w:rsidR="004830D0">
        <w:t xml:space="preserve"> in terms of </w:t>
      </w:r>
      <w:r w:rsidR="00FA07D9">
        <w:t xml:space="preserve">  efficiency </w:t>
      </w:r>
      <w:r w:rsidR="004A27D6">
        <w:t>and flexibility</w:t>
      </w:r>
      <w:r w:rsidR="001C2B7B">
        <w:t>.</w:t>
      </w:r>
    </w:p>
    <w:p w14:paraId="498737F5" w14:textId="592E7431" w:rsidR="00992A86" w:rsidRDefault="006E6E08" w:rsidP="007C7558">
      <w:pPr>
        <w:pStyle w:val="ListParagraph"/>
        <w:numPr>
          <w:ilvl w:val="0"/>
          <w:numId w:val="32"/>
        </w:numPr>
        <w:rPr>
          <w:lang w:val="en-US"/>
        </w:rPr>
      </w:pPr>
      <w:r>
        <w:rPr>
          <w:lang w:val="en-US"/>
        </w:rPr>
        <w:t xml:space="preserve">Instead of sending </w:t>
      </w:r>
      <w:r w:rsidR="00DA4FB5">
        <w:rPr>
          <w:lang w:val="en-US"/>
        </w:rPr>
        <w:t xml:space="preserve">only </w:t>
      </w:r>
      <w:r>
        <w:rPr>
          <w:lang w:val="en-US"/>
        </w:rPr>
        <w:t>UL cancellation command</w:t>
      </w:r>
      <w:r w:rsidR="00E8134A">
        <w:rPr>
          <w:lang w:val="en-US"/>
        </w:rPr>
        <w:t xml:space="preserve"> to victim UE</w:t>
      </w:r>
      <w:r w:rsidR="00C61EFB">
        <w:rPr>
          <w:lang w:val="en-US"/>
        </w:rPr>
        <w:t>(s)</w:t>
      </w:r>
      <w:r w:rsidR="00E8134A">
        <w:rPr>
          <w:lang w:val="en-US"/>
        </w:rPr>
        <w:t xml:space="preserve">, </w:t>
      </w:r>
      <w:proofErr w:type="spellStart"/>
      <w:r w:rsidR="00E8134A">
        <w:rPr>
          <w:lang w:val="en-US"/>
        </w:rPr>
        <w:t>gNb</w:t>
      </w:r>
      <w:proofErr w:type="spellEnd"/>
      <w:r w:rsidR="00E8134A">
        <w:rPr>
          <w:lang w:val="en-US"/>
        </w:rPr>
        <w:t xml:space="preserve"> can simply reschedule </w:t>
      </w:r>
      <w:r w:rsidR="00A50814">
        <w:rPr>
          <w:lang w:val="en-US"/>
        </w:rPr>
        <w:t>victim UE</w:t>
      </w:r>
      <w:r w:rsidR="00C61EFB">
        <w:rPr>
          <w:lang w:val="en-US"/>
        </w:rPr>
        <w:t>(s)</w:t>
      </w:r>
      <w:r w:rsidR="007C7558">
        <w:rPr>
          <w:lang w:val="en-US"/>
        </w:rPr>
        <w:t xml:space="preserve"> </w:t>
      </w:r>
      <w:r w:rsidR="00E4708B">
        <w:rPr>
          <w:lang w:val="en-US"/>
        </w:rPr>
        <w:t>by DCI</w:t>
      </w:r>
      <w:r w:rsidR="00C61EFB">
        <w:rPr>
          <w:lang w:val="en-US"/>
        </w:rPr>
        <w:t xml:space="preserve"> which can save PDCCH</w:t>
      </w:r>
      <w:r w:rsidR="000D010A">
        <w:rPr>
          <w:lang w:val="en-US"/>
        </w:rPr>
        <w:t xml:space="preserve"> resources.</w:t>
      </w:r>
      <w:r w:rsidR="00760917">
        <w:rPr>
          <w:lang w:val="en-US"/>
        </w:rPr>
        <w:t xml:space="preserve"> </w:t>
      </w:r>
    </w:p>
    <w:p w14:paraId="2B3163FB" w14:textId="366AA299" w:rsidR="00676CA9" w:rsidRDefault="00D64607" w:rsidP="00B0681D">
      <w:pPr>
        <w:pStyle w:val="ListParagraph"/>
        <w:numPr>
          <w:ilvl w:val="1"/>
          <w:numId w:val="33"/>
        </w:numPr>
        <w:rPr>
          <w:lang w:val="en-US"/>
        </w:rPr>
      </w:pPr>
      <w:r>
        <w:rPr>
          <w:lang w:val="en-US"/>
        </w:rPr>
        <w:t>Since the victim UE is usually</w:t>
      </w:r>
      <w:r w:rsidR="0002429C">
        <w:rPr>
          <w:lang w:val="en-US"/>
        </w:rPr>
        <w:t xml:space="preserve"> </w:t>
      </w:r>
      <w:r>
        <w:rPr>
          <w:lang w:val="en-US"/>
        </w:rPr>
        <w:t>broadband</w:t>
      </w:r>
      <w:r w:rsidR="0002429C">
        <w:rPr>
          <w:lang w:val="en-US"/>
        </w:rPr>
        <w:t xml:space="preserve">, </w:t>
      </w:r>
      <w:r w:rsidR="00BB61E4">
        <w:rPr>
          <w:lang w:val="en-US"/>
        </w:rPr>
        <w:t xml:space="preserve">a </w:t>
      </w:r>
      <w:r w:rsidR="0002429C">
        <w:rPr>
          <w:lang w:val="en-US"/>
        </w:rPr>
        <w:t xml:space="preserve">DCI reliability </w:t>
      </w:r>
      <w:r w:rsidR="00A11838">
        <w:rPr>
          <w:lang w:val="en-US"/>
        </w:rPr>
        <w:t xml:space="preserve">for scheduling command </w:t>
      </w:r>
      <w:r w:rsidR="00A921EE">
        <w:rPr>
          <w:lang w:val="en-US"/>
        </w:rPr>
        <w:t xml:space="preserve">normally </w:t>
      </w:r>
      <w:r w:rsidR="00CA4FAC" w:rsidRPr="00B0681D">
        <w:rPr>
          <w:lang w:val="en-US"/>
        </w:rPr>
        <w:t>i</w:t>
      </w:r>
      <w:r w:rsidR="00CA4FAC">
        <w:rPr>
          <w:lang w:val="en-US"/>
        </w:rPr>
        <w:t xml:space="preserve">s </w:t>
      </w:r>
      <w:r w:rsidR="00A921EE">
        <w:rPr>
          <w:lang w:val="en-US"/>
        </w:rPr>
        <w:t xml:space="preserve">not very </w:t>
      </w:r>
      <w:r w:rsidR="00761161">
        <w:rPr>
          <w:lang w:val="en-US"/>
        </w:rPr>
        <w:t>high (e.g. target 1% error)</w:t>
      </w:r>
      <w:r w:rsidR="00EF14CB">
        <w:rPr>
          <w:lang w:val="en-US"/>
        </w:rPr>
        <w:t xml:space="preserve">. If </w:t>
      </w:r>
      <w:r w:rsidR="003A273C">
        <w:rPr>
          <w:lang w:val="en-US"/>
        </w:rPr>
        <w:t>rescheduling DCI is used as cancellation indicator, it must</w:t>
      </w:r>
      <w:r w:rsidR="00AF5F63">
        <w:rPr>
          <w:lang w:val="en-US"/>
        </w:rPr>
        <w:t xml:space="preserve"> be as robust as DCI for URLLC UE</w:t>
      </w:r>
      <w:r w:rsidR="00C37D62">
        <w:rPr>
          <w:lang w:val="en-US"/>
        </w:rPr>
        <w:t xml:space="preserve">, thus, </w:t>
      </w:r>
      <w:r w:rsidR="00561AF4">
        <w:rPr>
          <w:lang w:val="en-US"/>
        </w:rPr>
        <w:t xml:space="preserve">it is likely that </w:t>
      </w:r>
      <w:r w:rsidR="00C37D62">
        <w:rPr>
          <w:lang w:val="en-US"/>
        </w:rPr>
        <w:t xml:space="preserve">higher </w:t>
      </w:r>
      <w:r w:rsidR="00561AF4">
        <w:rPr>
          <w:lang w:val="en-US"/>
        </w:rPr>
        <w:t>aggregation level will be used</w:t>
      </w:r>
      <w:r w:rsidR="00C502EC">
        <w:rPr>
          <w:lang w:val="en-US"/>
        </w:rPr>
        <w:t xml:space="preserve"> which </w:t>
      </w:r>
      <w:r w:rsidR="003720A2">
        <w:rPr>
          <w:lang w:val="en-US"/>
        </w:rPr>
        <w:t xml:space="preserve">will </w:t>
      </w:r>
      <w:r w:rsidR="00DF2450">
        <w:rPr>
          <w:lang w:val="en-US"/>
        </w:rPr>
        <w:t>minimize PDCCH saving gain.</w:t>
      </w:r>
    </w:p>
    <w:p w14:paraId="4691B676" w14:textId="45603004" w:rsidR="00DF2450" w:rsidRDefault="00DB5332" w:rsidP="00B0681D">
      <w:pPr>
        <w:pStyle w:val="ListParagraph"/>
        <w:numPr>
          <w:ilvl w:val="1"/>
          <w:numId w:val="33"/>
        </w:numPr>
        <w:rPr>
          <w:lang w:val="en-US"/>
        </w:rPr>
      </w:pPr>
      <w:r>
        <w:rPr>
          <w:lang w:val="en-US"/>
        </w:rPr>
        <w:t xml:space="preserve">Another </w:t>
      </w:r>
      <w:r w:rsidR="004C228B">
        <w:rPr>
          <w:lang w:val="en-US"/>
        </w:rPr>
        <w:t>argument</w:t>
      </w:r>
      <w:r>
        <w:rPr>
          <w:lang w:val="en-US"/>
        </w:rPr>
        <w:t xml:space="preserve"> is also based on property of </w:t>
      </w:r>
      <w:r w:rsidR="009410D1">
        <w:rPr>
          <w:lang w:val="en-US"/>
        </w:rPr>
        <w:t>broadband traffic</w:t>
      </w:r>
      <w:r w:rsidR="004B4D3B">
        <w:rPr>
          <w:lang w:val="en-US"/>
        </w:rPr>
        <w:t xml:space="preserve"> which is not latency critical</w:t>
      </w:r>
      <w:r w:rsidR="009B7C97">
        <w:rPr>
          <w:lang w:val="en-US"/>
        </w:rPr>
        <w:t>, hence</w:t>
      </w:r>
      <w:r w:rsidR="00AE2259">
        <w:rPr>
          <w:lang w:val="en-US"/>
        </w:rPr>
        <w:t>,</w:t>
      </w:r>
      <w:r w:rsidR="00136519">
        <w:rPr>
          <w:lang w:val="en-US"/>
        </w:rPr>
        <w:t xml:space="preserve"> the</w:t>
      </w:r>
      <w:r w:rsidR="00AE2259">
        <w:rPr>
          <w:lang w:val="en-US"/>
        </w:rPr>
        <w:t xml:space="preserve"> resche</w:t>
      </w:r>
      <w:r w:rsidR="00136519">
        <w:rPr>
          <w:lang w:val="en-US"/>
        </w:rPr>
        <w:t xml:space="preserve">duling is not urgent and can be done </w:t>
      </w:r>
      <w:r w:rsidR="00E43883">
        <w:rPr>
          <w:lang w:val="en-US"/>
        </w:rPr>
        <w:t xml:space="preserve">several slots later. </w:t>
      </w:r>
      <w:r w:rsidR="00A07A6C">
        <w:rPr>
          <w:lang w:val="en-US"/>
        </w:rPr>
        <w:t>Moreover, such a way of</w:t>
      </w:r>
      <w:r w:rsidR="00C90D99">
        <w:rPr>
          <w:lang w:val="en-US"/>
        </w:rPr>
        <w:t xml:space="preserve"> “urgent”</w:t>
      </w:r>
      <w:r w:rsidR="00A07A6C">
        <w:rPr>
          <w:lang w:val="en-US"/>
        </w:rPr>
        <w:t xml:space="preserve"> rescheduling </w:t>
      </w:r>
      <w:r w:rsidR="007B3948">
        <w:rPr>
          <w:lang w:val="en-US"/>
        </w:rPr>
        <w:t xml:space="preserve">will force </w:t>
      </w:r>
      <w:proofErr w:type="spellStart"/>
      <w:r w:rsidR="007B3948">
        <w:rPr>
          <w:lang w:val="en-US"/>
        </w:rPr>
        <w:t>gNb</w:t>
      </w:r>
      <w:proofErr w:type="spellEnd"/>
      <w:r w:rsidR="007B3948">
        <w:rPr>
          <w:lang w:val="en-US"/>
        </w:rPr>
        <w:t xml:space="preserve"> to make </w:t>
      </w:r>
      <w:r w:rsidR="00340DD2">
        <w:rPr>
          <w:lang w:val="en-US"/>
        </w:rPr>
        <w:t xml:space="preserve">slot-based scheduling </w:t>
      </w:r>
      <w:r w:rsidR="00CE0C64">
        <w:rPr>
          <w:lang w:val="en-US"/>
        </w:rPr>
        <w:t xml:space="preserve">in the middle of </w:t>
      </w:r>
      <w:r w:rsidR="00DA0F98">
        <w:rPr>
          <w:lang w:val="en-US"/>
        </w:rPr>
        <w:t>slot</w:t>
      </w:r>
      <w:r w:rsidR="00C90D99">
        <w:rPr>
          <w:lang w:val="en-US"/>
        </w:rPr>
        <w:t xml:space="preserve"> when not all </w:t>
      </w:r>
      <w:r w:rsidR="00EE64C4">
        <w:rPr>
          <w:lang w:val="en-US"/>
        </w:rPr>
        <w:t xml:space="preserve">needed information </w:t>
      </w:r>
      <w:r w:rsidR="00A660E0">
        <w:rPr>
          <w:lang w:val="en-US"/>
        </w:rPr>
        <w:t>might be</w:t>
      </w:r>
      <w:r w:rsidR="00EE64C4">
        <w:rPr>
          <w:lang w:val="en-US"/>
        </w:rPr>
        <w:t xml:space="preserve"> in hands.</w:t>
      </w:r>
    </w:p>
    <w:p w14:paraId="161EEBB0" w14:textId="6C87CDA3" w:rsidR="00087FBD" w:rsidRDefault="00260795" w:rsidP="00087FBD">
      <w:pPr>
        <w:pStyle w:val="ListParagraph"/>
        <w:numPr>
          <w:ilvl w:val="0"/>
          <w:numId w:val="32"/>
        </w:numPr>
        <w:rPr>
          <w:lang w:val="en-US"/>
        </w:rPr>
      </w:pPr>
      <w:r>
        <w:rPr>
          <w:lang w:val="en-US"/>
        </w:rPr>
        <w:t xml:space="preserve">URLLC UE </w:t>
      </w:r>
      <w:r w:rsidR="00A160BB">
        <w:rPr>
          <w:lang w:val="en-US"/>
        </w:rPr>
        <w:t xml:space="preserve">UL </w:t>
      </w:r>
      <w:r>
        <w:rPr>
          <w:lang w:val="en-US"/>
        </w:rPr>
        <w:t xml:space="preserve">allocation in </w:t>
      </w:r>
      <w:r w:rsidR="00A160BB">
        <w:rPr>
          <w:lang w:val="en-US"/>
        </w:rPr>
        <w:t xml:space="preserve">frequency </w:t>
      </w:r>
      <w:r>
        <w:rPr>
          <w:lang w:val="en-US"/>
        </w:rPr>
        <w:t>is supposed to be narrow</w:t>
      </w:r>
      <w:r w:rsidR="00C0108F">
        <w:rPr>
          <w:lang w:val="en-US"/>
        </w:rPr>
        <w:t xml:space="preserve"> and it is very likely that only one broadband allocation will suffer</w:t>
      </w:r>
      <w:r w:rsidR="00857A28">
        <w:rPr>
          <w:lang w:val="en-US"/>
        </w:rPr>
        <w:t xml:space="preserve">. </w:t>
      </w:r>
      <w:r w:rsidR="001A6346">
        <w:rPr>
          <w:lang w:val="en-US"/>
        </w:rPr>
        <w:t xml:space="preserve">This means there is no need to broadcast </w:t>
      </w:r>
      <w:r w:rsidR="00022E0E">
        <w:rPr>
          <w:lang w:val="en-US"/>
        </w:rPr>
        <w:t>cancellation message</w:t>
      </w:r>
      <w:r w:rsidR="004114EB">
        <w:rPr>
          <w:lang w:val="en-US"/>
        </w:rPr>
        <w:t xml:space="preserve"> and </w:t>
      </w:r>
      <w:r w:rsidR="004D1094">
        <w:rPr>
          <w:lang w:val="en-US"/>
        </w:rPr>
        <w:t xml:space="preserve">no need to </w:t>
      </w:r>
      <w:r w:rsidR="004114EB">
        <w:rPr>
          <w:lang w:val="en-US"/>
        </w:rPr>
        <w:t>monitor for group common PDCCH.</w:t>
      </w:r>
    </w:p>
    <w:p w14:paraId="62013338" w14:textId="5C4DB9E4" w:rsidR="00A95A53" w:rsidRPr="007C7558" w:rsidRDefault="004A27D6" w:rsidP="00B0681D">
      <w:pPr>
        <w:pStyle w:val="ListParagraph"/>
        <w:numPr>
          <w:ilvl w:val="1"/>
          <w:numId w:val="32"/>
        </w:numPr>
        <w:rPr>
          <w:lang w:val="en-US"/>
        </w:rPr>
      </w:pPr>
      <w:r>
        <w:rPr>
          <w:lang w:val="en-US"/>
        </w:rPr>
        <w:t xml:space="preserve">Due to </w:t>
      </w:r>
      <w:r w:rsidR="00BA0C09">
        <w:rPr>
          <w:lang w:val="en-US"/>
        </w:rPr>
        <w:t xml:space="preserve">short duration of URLLC </w:t>
      </w:r>
      <w:r w:rsidR="00575B6E">
        <w:rPr>
          <w:lang w:val="en-US"/>
        </w:rPr>
        <w:t xml:space="preserve">time </w:t>
      </w:r>
      <w:r w:rsidR="00BA0C09">
        <w:rPr>
          <w:lang w:val="en-US"/>
        </w:rPr>
        <w:t>allocation</w:t>
      </w:r>
      <w:r w:rsidR="00575B6E">
        <w:rPr>
          <w:lang w:val="en-US"/>
        </w:rPr>
        <w:t xml:space="preserve"> (several OFDM symbols)</w:t>
      </w:r>
      <w:r w:rsidR="002E6CB0">
        <w:rPr>
          <w:lang w:val="en-US"/>
        </w:rPr>
        <w:t xml:space="preserve"> and high reliability requirement</w:t>
      </w:r>
      <w:r w:rsidR="004958CF">
        <w:rPr>
          <w:lang w:val="en-US"/>
        </w:rPr>
        <w:t>s</w:t>
      </w:r>
      <w:r w:rsidR="000931D9">
        <w:rPr>
          <w:lang w:val="en-US"/>
        </w:rPr>
        <w:t xml:space="preserve">, URLLC </w:t>
      </w:r>
      <w:r w:rsidR="005B6626">
        <w:rPr>
          <w:lang w:val="en-US"/>
        </w:rPr>
        <w:t xml:space="preserve">frequency </w:t>
      </w:r>
      <w:r w:rsidR="00CB1DE4">
        <w:rPr>
          <w:lang w:val="en-US"/>
        </w:rPr>
        <w:t>allocation size</w:t>
      </w:r>
      <w:r w:rsidR="000737E8">
        <w:rPr>
          <w:lang w:val="en-US"/>
        </w:rPr>
        <w:t xml:space="preserve"> in macro scenarios often </w:t>
      </w:r>
      <w:r w:rsidR="004E164A">
        <w:rPr>
          <w:lang w:val="en-US"/>
        </w:rPr>
        <w:t xml:space="preserve">is </w:t>
      </w:r>
      <w:r w:rsidR="00006F88">
        <w:rPr>
          <w:lang w:val="en-US"/>
        </w:rPr>
        <w:t>more</w:t>
      </w:r>
      <w:r w:rsidR="001409FE">
        <w:rPr>
          <w:lang w:val="en-US"/>
        </w:rPr>
        <w:t xml:space="preserve"> than</w:t>
      </w:r>
      <w:r w:rsidR="00357065">
        <w:rPr>
          <w:lang w:val="en-US"/>
        </w:rPr>
        <w:t xml:space="preserve"> 10 RBs</w:t>
      </w:r>
      <w:r w:rsidR="001409FE">
        <w:rPr>
          <w:lang w:val="en-US"/>
        </w:rPr>
        <w:t xml:space="preserve"> with s</w:t>
      </w:r>
      <w:r w:rsidR="000737E8">
        <w:rPr>
          <w:lang w:val="en-US"/>
        </w:rPr>
        <w:t>h</w:t>
      </w:r>
      <w:r w:rsidR="001409FE">
        <w:rPr>
          <w:lang w:val="en-US"/>
        </w:rPr>
        <w:t>ort packet</w:t>
      </w:r>
      <w:r w:rsidR="000737E8">
        <w:rPr>
          <w:lang w:val="en-US"/>
        </w:rPr>
        <w:t xml:space="preserve">s </w:t>
      </w:r>
      <w:r w:rsidR="001A12D6">
        <w:rPr>
          <w:lang w:val="en-US"/>
        </w:rPr>
        <w:t>(</w:t>
      </w:r>
      <w:r w:rsidR="002E757B">
        <w:rPr>
          <w:lang w:val="en-US"/>
        </w:rPr>
        <w:t>200</w:t>
      </w:r>
      <w:r w:rsidR="000737E8">
        <w:rPr>
          <w:lang w:val="en-US"/>
        </w:rPr>
        <w:t xml:space="preserve"> Bytes</w:t>
      </w:r>
      <w:r w:rsidR="001A12D6">
        <w:rPr>
          <w:lang w:val="en-US"/>
        </w:rPr>
        <w:t>)</w:t>
      </w:r>
      <w:r w:rsidR="008863B1">
        <w:rPr>
          <w:lang w:val="en-US"/>
        </w:rPr>
        <w:t>.</w:t>
      </w:r>
      <w:r w:rsidR="001A12D6">
        <w:rPr>
          <w:lang w:val="en-US"/>
        </w:rPr>
        <w:t xml:space="preserve"> </w:t>
      </w:r>
      <w:r w:rsidR="00A86489">
        <w:rPr>
          <w:lang w:val="en-US"/>
        </w:rPr>
        <w:t>At the same time</w:t>
      </w:r>
      <w:r w:rsidR="001A12D6">
        <w:rPr>
          <w:lang w:val="en-US"/>
        </w:rPr>
        <w:t xml:space="preserve"> </w:t>
      </w:r>
      <w:r w:rsidR="005C4DE9">
        <w:rPr>
          <w:lang w:val="en-US"/>
        </w:rPr>
        <w:t>broadband users can be power</w:t>
      </w:r>
      <w:r w:rsidR="00401A20">
        <w:rPr>
          <w:lang w:val="en-US"/>
        </w:rPr>
        <w:t>-limited,</w:t>
      </w:r>
      <w:r w:rsidR="005C4DE9">
        <w:rPr>
          <w:lang w:val="en-US"/>
        </w:rPr>
        <w:t xml:space="preserve"> and </w:t>
      </w:r>
      <w:r w:rsidR="00B6430C">
        <w:rPr>
          <w:lang w:val="en-US"/>
        </w:rPr>
        <w:t>many users can be multiplexed in frequency</w:t>
      </w:r>
      <w:r w:rsidR="00401A20">
        <w:rPr>
          <w:lang w:val="en-US"/>
        </w:rPr>
        <w:t xml:space="preserve"> in given slot</w:t>
      </w:r>
      <w:r w:rsidR="001446D3">
        <w:rPr>
          <w:lang w:val="en-US"/>
        </w:rPr>
        <w:t xml:space="preserve">, so </w:t>
      </w:r>
      <w:r w:rsidR="009E48F1">
        <w:rPr>
          <w:lang w:val="en-US"/>
        </w:rPr>
        <w:t xml:space="preserve">there is a good chance that there will be cases when several broadband users </w:t>
      </w:r>
      <w:r w:rsidR="0017778A">
        <w:rPr>
          <w:lang w:val="en-US"/>
        </w:rPr>
        <w:t>are pre-empted simultaneously</w:t>
      </w:r>
      <w:r w:rsidR="00B6430C">
        <w:rPr>
          <w:lang w:val="en-US"/>
        </w:rPr>
        <w:t>.</w:t>
      </w:r>
      <w:r w:rsidR="00C96694">
        <w:rPr>
          <w:lang w:val="en-US"/>
        </w:rPr>
        <w:t xml:space="preserve"> </w:t>
      </w:r>
      <w:r w:rsidR="00D27EAC">
        <w:rPr>
          <w:lang w:val="en-US"/>
        </w:rPr>
        <w:t>In such cases</w:t>
      </w:r>
      <w:r w:rsidR="001F28BA">
        <w:rPr>
          <w:lang w:val="en-US"/>
        </w:rPr>
        <w:t xml:space="preserve"> </w:t>
      </w:r>
      <w:r w:rsidR="00611490">
        <w:rPr>
          <w:lang w:val="en-US"/>
        </w:rPr>
        <w:t xml:space="preserve">the UE-specific DCI </w:t>
      </w:r>
      <w:r w:rsidR="00440034">
        <w:rPr>
          <w:lang w:val="en-US"/>
        </w:rPr>
        <w:t xml:space="preserve">approach </w:t>
      </w:r>
      <w:r w:rsidR="002C2092">
        <w:rPr>
          <w:lang w:val="en-US"/>
        </w:rPr>
        <w:t xml:space="preserve">might </w:t>
      </w:r>
      <w:r w:rsidR="00440034">
        <w:rPr>
          <w:lang w:val="en-US"/>
        </w:rPr>
        <w:t xml:space="preserve">bring more overheads and doesn’t seem </w:t>
      </w:r>
      <w:r w:rsidR="0064003E">
        <w:rPr>
          <w:lang w:val="en-US"/>
        </w:rPr>
        <w:t>like a future proof solution.</w:t>
      </w:r>
    </w:p>
    <w:p w14:paraId="27BE6F4D" w14:textId="2909A6D5" w:rsidR="00B56CE8" w:rsidRDefault="00B56CE8" w:rsidP="00A840C5">
      <w:r w:rsidRPr="007F7ED1">
        <w:t xml:space="preserve">Another </w:t>
      </w:r>
      <w:r w:rsidR="00A0649E" w:rsidRPr="007F7ED1">
        <w:t xml:space="preserve">disadvantage of UE specific </w:t>
      </w:r>
      <w:r w:rsidR="00786E2E" w:rsidRPr="007F7ED1">
        <w:t xml:space="preserve">cancellation </w:t>
      </w:r>
      <w:r w:rsidR="007A0093" w:rsidRPr="007F7ED1">
        <w:t>mechanism is</w:t>
      </w:r>
      <w:r w:rsidRPr="007F7ED1">
        <w:t xml:space="preserve"> that</w:t>
      </w:r>
      <w:r w:rsidR="007A0093" w:rsidRPr="007F7ED1">
        <w:t xml:space="preserve"> it </w:t>
      </w:r>
      <w:r w:rsidR="00211CF2" w:rsidRPr="007F7ED1">
        <w:t xml:space="preserve">obviously </w:t>
      </w:r>
      <w:r w:rsidR="007A0093" w:rsidRPr="007F7ED1">
        <w:t>can</w:t>
      </w:r>
      <w:r w:rsidR="00152E0D" w:rsidRPr="007F7ED1">
        <w:t xml:space="preserve">not stop other </w:t>
      </w:r>
      <w:r w:rsidR="00AA5BCE">
        <w:t xml:space="preserve">UL </w:t>
      </w:r>
      <w:r w:rsidR="00152E0D" w:rsidRPr="007F7ED1">
        <w:t>signals</w:t>
      </w:r>
      <w:r w:rsidR="00211CF2" w:rsidRPr="007F7ED1">
        <w:t xml:space="preserve"> </w:t>
      </w:r>
      <w:r w:rsidR="00152E0D" w:rsidRPr="007F7ED1">
        <w:t xml:space="preserve">which might </w:t>
      </w:r>
      <w:r w:rsidR="006056B5" w:rsidRPr="007F7ED1">
        <w:t>overlap with high priority allocation</w:t>
      </w:r>
      <w:r w:rsidR="00211CF2" w:rsidRPr="007F7ED1">
        <w:t xml:space="preserve">, such as </w:t>
      </w:r>
      <w:r w:rsidRPr="007F7ED1">
        <w:t>PUCCH, UL CG for eMBB or even multiple UL CGs, SRS.</w:t>
      </w:r>
    </w:p>
    <w:p w14:paraId="0E705224" w14:textId="77777777" w:rsidR="00A013AA" w:rsidRDefault="0018727C" w:rsidP="00A840C5">
      <w:r>
        <w:lastRenderedPageBreak/>
        <w:t xml:space="preserve">Furthermore, </w:t>
      </w:r>
      <w:r w:rsidR="00E61BB8">
        <w:t xml:space="preserve">even if we abstract from technical aspect of </w:t>
      </w:r>
      <w:r w:rsidR="00085E85">
        <w:t xml:space="preserve">UE-specific DCI introduction, it is </w:t>
      </w:r>
      <w:r w:rsidR="003F19C2">
        <w:t xml:space="preserve">obvious that standardization of several </w:t>
      </w:r>
      <w:r w:rsidR="009147EF">
        <w:t xml:space="preserve">tools for UL pre-emption indication </w:t>
      </w:r>
      <w:r w:rsidR="00073FD7">
        <w:t xml:space="preserve">will require more effort and make </w:t>
      </w:r>
      <w:r w:rsidR="00E531B6">
        <w:t>the spe</w:t>
      </w:r>
      <w:r w:rsidR="00134C46">
        <w:t xml:space="preserve">cification even more complicated. </w:t>
      </w:r>
    </w:p>
    <w:p w14:paraId="76BFFB6F" w14:textId="060BE9E7" w:rsidR="00A840C5" w:rsidRPr="00266D91" w:rsidRDefault="00B0681D" w:rsidP="00A840C5">
      <w:r>
        <w:t>Based on discussion above, we propose:</w:t>
      </w:r>
    </w:p>
    <w:p w14:paraId="6E1D984B" w14:textId="2DE91D68" w:rsidR="001638AB" w:rsidRPr="00733BAD" w:rsidRDefault="00011AC4" w:rsidP="001638AB">
      <w:pPr>
        <w:pStyle w:val="Proposal"/>
      </w:pPr>
      <w:bookmarkStart w:id="73" w:name="_Toc5140692"/>
      <w:bookmarkStart w:id="74" w:name="_Toc16613815"/>
      <w:bookmarkStart w:id="75" w:name="_Toc16613945"/>
      <w:bookmarkStart w:id="76" w:name="_Toc16900153"/>
      <w:r w:rsidRPr="00733BAD">
        <w:rPr>
          <w:rFonts w:eastAsia="SimSun"/>
        </w:rPr>
        <w:t>Do not support UE specific DCI for cancellation in</w:t>
      </w:r>
      <w:r w:rsidR="00335520" w:rsidRPr="00733BAD">
        <w:rPr>
          <w:rFonts w:eastAsia="SimSun"/>
        </w:rPr>
        <w:t>dication i</w:t>
      </w:r>
      <w:r w:rsidR="001638AB" w:rsidRPr="00733BAD">
        <w:rPr>
          <w:rFonts w:eastAsia="SimSun"/>
        </w:rPr>
        <w:t>n Rel-16</w:t>
      </w:r>
      <w:bookmarkEnd w:id="73"/>
      <w:r w:rsidR="00335520" w:rsidRPr="00733BAD">
        <w:rPr>
          <w:rFonts w:eastAsia="SimSun"/>
        </w:rPr>
        <w:t>.</w:t>
      </w:r>
      <w:bookmarkEnd w:id="74"/>
      <w:bookmarkEnd w:id="75"/>
      <w:bookmarkEnd w:id="76"/>
    </w:p>
    <w:p w14:paraId="554FDA5F" w14:textId="3D4DAF67" w:rsidR="00A840C5" w:rsidRDefault="001638AB" w:rsidP="00A840C5">
      <w:pPr>
        <w:pStyle w:val="Heading3"/>
        <w:numPr>
          <w:ilvl w:val="2"/>
          <w:numId w:val="0"/>
        </w:numPr>
        <w:tabs>
          <w:tab w:val="num" w:pos="720"/>
        </w:tabs>
        <w:ind w:left="720" w:hanging="720"/>
      </w:pPr>
      <w:r w:rsidRPr="0039529D">
        <w:t>2.</w:t>
      </w:r>
      <w:r w:rsidR="00CB17C9" w:rsidRPr="0039529D">
        <w:t>1</w:t>
      </w:r>
      <w:r w:rsidRPr="0039529D">
        <w:t>.</w:t>
      </w:r>
      <w:r w:rsidR="00563DF2" w:rsidRPr="0039529D">
        <w:t>2</w:t>
      </w:r>
      <w:r w:rsidRPr="0039529D">
        <w:tab/>
      </w:r>
      <w:r w:rsidR="00A840C5" w:rsidRPr="0039529D">
        <w:t>Monitoring of UL pre-emption indication</w:t>
      </w:r>
    </w:p>
    <w:p w14:paraId="684ECF24" w14:textId="77777777" w:rsidR="00D91329" w:rsidRPr="00D91329" w:rsidRDefault="00D91329" w:rsidP="00B12FD1">
      <w:pPr>
        <w:pStyle w:val="BodyText"/>
      </w:pPr>
    </w:p>
    <w:p w14:paraId="39DDA9E2" w14:textId="67DE9E42" w:rsidR="001B3687" w:rsidRPr="00266D91" w:rsidRDefault="00FE46B3" w:rsidP="00A840C5">
      <w:r>
        <w:t>U</w:t>
      </w:r>
      <w:r w:rsidR="002C25B9" w:rsidRPr="00266D91">
        <w:t>pon a request for transmission</w:t>
      </w:r>
      <w:r w:rsidR="00A840C5" w:rsidRPr="00266D91">
        <w:t xml:space="preserve"> of </w:t>
      </w:r>
      <w:r w:rsidR="008C6F7B" w:rsidRPr="00266D91">
        <w:t>latency-</w:t>
      </w:r>
      <w:r w:rsidR="00A840C5" w:rsidRPr="00266D91">
        <w:t xml:space="preserve">critical UL </w:t>
      </w:r>
      <w:r w:rsidR="008C6F7B" w:rsidRPr="00266D91">
        <w:t>data</w:t>
      </w:r>
      <w:r w:rsidR="00A840C5" w:rsidRPr="00266D91">
        <w:t xml:space="preserve">, the </w:t>
      </w:r>
      <w:proofErr w:type="spellStart"/>
      <w:r w:rsidR="00A840C5" w:rsidRPr="00266D91">
        <w:t>gNB</w:t>
      </w:r>
      <w:proofErr w:type="spellEnd"/>
      <w:r w:rsidR="00A840C5" w:rsidRPr="00266D91">
        <w:t xml:space="preserve"> has to inform </w:t>
      </w:r>
      <w:r w:rsidR="001F22D3" w:rsidRPr="00266D91">
        <w:t xml:space="preserve">some UEs to stop their transmission and free up the resources for the </w:t>
      </w:r>
      <w:r w:rsidR="006825A7" w:rsidRPr="00266D91">
        <w:t>high priority data</w:t>
      </w:r>
      <w:r w:rsidR="00A840C5" w:rsidRPr="00266D91">
        <w:t xml:space="preserve">, as soon as possible. 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w:t>
      </w:r>
      <w:r w:rsidR="00E13F87" w:rsidRPr="00266D91">
        <w:t xml:space="preserve">To balance the need of frequent monitoring with the increased UE processing burden, </w:t>
      </w:r>
      <w:r w:rsidR="0052761A" w:rsidRPr="00266D91">
        <w:t xml:space="preserve">a reasonable </w:t>
      </w:r>
      <w:r w:rsidR="00C575E6" w:rsidRPr="00266D91">
        <w:t>sub-</w:t>
      </w:r>
      <w:proofErr w:type="gramStart"/>
      <w:r w:rsidR="00C575E6" w:rsidRPr="00266D91">
        <w:t>slot based</w:t>
      </w:r>
      <w:proofErr w:type="gramEnd"/>
      <w:r w:rsidR="00C575E6" w:rsidRPr="00266D91">
        <w:t xml:space="preserve"> monitoring periodicity should be supported.</w:t>
      </w:r>
    </w:p>
    <w:p w14:paraId="572CC385" w14:textId="77777777" w:rsidR="006E7AC4" w:rsidRDefault="006E7AC4" w:rsidP="00A840C5"/>
    <w:p w14:paraId="4EBA37AF" w14:textId="73A68AEE" w:rsidR="00863571" w:rsidRPr="00266D91" w:rsidRDefault="009B4961" w:rsidP="00A840C5">
      <w:r w:rsidRPr="00266D91">
        <w:t xml:space="preserve">To get a rough estimate of the required monitoring periodicity of </w:t>
      </w:r>
      <w:r w:rsidR="00863571" w:rsidRPr="00266D91">
        <w:t>UL pre-emption indication we note that there are two main parameters that should be considered</w:t>
      </w:r>
      <w:r w:rsidR="001C5BDB">
        <w:t>:</w:t>
      </w:r>
    </w:p>
    <w:p w14:paraId="4B4DDE0E" w14:textId="29F35547" w:rsidR="007C5E30" w:rsidRPr="001C5BDB" w:rsidRDefault="007C5E30" w:rsidP="001C5BDB">
      <w:pPr>
        <w:pStyle w:val="ListParagraph"/>
        <w:numPr>
          <w:ilvl w:val="0"/>
          <w:numId w:val="34"/>
        </w:numPr>
        <w:rPr>
          <w:lang w:val="en-US"/>
        </w:rPr>
      </w:pPr>
      <w:r w:rsidRPr="001C5BDB">
        <w:rPr>
          <w:lang w:val="en-US"/>
        </w:rPr>
        <w:t>URLLC data preparation in UL (N2)</w:t>
      </w:r>
      <w:r w:rsidR="001C5BDB">
        <w:rPr>
          <w:lang w:val="en-US"/>
        </w:rPr>
        <w:t>;</w:t>
      </w:r>
    </w:p>
    <w:p w14:paraId="37D98879" w14:textId="7FD38345" w:rsidR="00863571" w:rsidRPr="001C5BDB" w:rsidRDefault="00CA78BF" w:rsidP="001C5BDB">
      <w:pPr>
        <w:pStyle w:val="ListParagraph"/>
        <w:numPr>
          <w:ilvl w:val="0"/>
          <w:numId w:val="34"/>
        </w:numPr>
        <w:rPr>
          <w:lang w:val="en-US"/>
        </w:rPr>
      </w:pPr>
      <w:r w:rsidRPr="001C5BDB">
        <w:rPr>
          <w:lang w:val="en-US"/>
        </w:rPr>
        <w:t xml:space="preserve">eMBB time to stop the transmission (T_PI) which is </w:t>
      </w:r>
      <w:r w:rsidR="00DD7F2E" w:rsidRPr="001C5BDB">
        <w:rPr>
          <w:lang w:val="en-US"/>
        </w:rPr>
        <w:t>PI</w:t>
      </w:r>
      <w:r w:rsidR="00972192">
        <w:rPr>
          <w:lang w:val="en-US"/>
        </w:rPr>
        <w:noBreakHyphen/>
      </w:r>
      <w:r w:rsidR="00DD7F2E" w:rsidRPr="001C5BDB">
        <w:rPr>
          <w:lang w:val="en-US"/>
        </w:rPr>
        <w:t>preparation(</w:t>
      </w:r>
      <w:proofErr w:type="spellStart"/>
      <w:r w:rsidR="00DD7F2E" w:rsidRPr="001C5BDB">
        <w:rPr>
          <w:lang w:val="en-US"/>
        </w:rPr>
        <w:t>gnB</w:t>
      </w:r>
      <w:proofErr w:type="spellEnd"/>
      <w:r w:rsidR="00DD7F2E" w:rsidRPr="001C5BDB">
        <w:rPr>
          <w:lang w:val="en-US"/>
        </w:rPr>
        <w:t>)</w:t>
      </w:r>
      <w:r w:rsidR="00972192">
        <w:rPr>
          <w:lang w:val="en-US"/>
        </w:rPr>
        <w:t> </w:t>
      </w:r>
      <w:r w:rsidR="00DD7F2E" w:rsidRPr="001C5BDB">
        <w:rPr>
          <w:lang w:val="en-US"/>
        </w:rPr>
        <w:t>+</w:t>
      </w:r>
      <w:r w:rsidR="00972192">
        <w:rPr>
          <w:lang w:val="en-US"/>
        </w:rPr>
        <w:t> </w:t>
      </w:r>
      <w:r w:rsidR="00DD7F2E" w:rsidRPr="001C5BDB">
        <w:rPr>
          <w:lang w:val="en-US"/>
        </w:rPr>
        <w:t>sending</w:t>
      </w:r>
      <w:r w:rsidR="00972192">
        <w:rPr>
          <w:lang w:val="en-US"/>
        </w:rPr>
        <w:t> </w:t>
      </w:r>
      <w:r w:rsidR="00DD7F2E" w:rsidRPr="001C5BDB">
        <w:rPr>
          <w:lang w:val="en-US"/>
        </w:rPr>
        <w:t>+</w:t>
      </w:r>
      <w:r w:rsidR="00972192">
        <w:rPr>
          <w:lang w:val="en-US"/>
        </w:rPr>
        <w:t> </w:t>
      </w:r>
      <w:r w:rsidR="00DD7F2E" w:rsidRPr="001C5BDB">
        <w:rPr>
          <w:lang w:val="en-US"/>
        </w:rPr>
        <w:t>processing</w:t>
      </w:r>
      <w:r w:rsidR="00711EFA">
        <w:rPr>
          <w:lang w:val="en-US"/>
        </w:rPr>
        <w:t> </w:t>
      </w:r>
      <w:r w:rsidR="00DD7F2E" w:rsidRPr="001C5BDB">
        <w:rPr>
          <w:lang w:val="en-US"/>
        </w:rPr>
        <w:t>(</w:t>
      </w:r>
      <w:proofErr w:type="spellStart"/>
      <w:r w:rsidR="00DD7F2E" w:rsidRPr="001C5BDB">
        <w:rPr>
          <w:lang w:val="en-US"/>
        </w:rPr>
        <w:t>eMBB</w:t>
      </w:r>
      <w:proofErr w:type="spellEnd"/>
      <w:r w:rsidR="00DD7F2E" w:rsidRPr="001C5BDB">
        <w:rPr>
          <w:lang w:val="en-US"/>
        </w:rPr>
        <w:t xml:space="preserve"> UE)</w:t>
      </w:r>
      <w:r w:rsidR="00972192">
        <w:rPr>
          <w:lang w:val="en-US"/>
        </w:rPr>
        <w:t> </w:t>
      </w:r>
      <w:r w:rsidR="00DD7F2E" w:rsidRPr="001C5BDB">
        <w:rPr>
          <w:lang w:val="en-US"/>
        </w:rPr>
        <w:t>+</w:t>
      </w:r>
      <w:r w:rsidR="00972192">
        <w:rPr>
          <w:lang w:val="en-US"/>
        </w:rPr>
        <w:t> </w:t>
      </w:r>
      <w:r w:rsidR="00DD7F2E" w:rsidRPr="001C5BDB">
        <w:rPr>
          <w:lang w:val="en-US"/>
        </w:rPr>
        <w:t>(</w:t>
      </w:r>
      <w:r w:rsidR="00193680">
        <w:rPr>
          <w:lang w:val="en-US"/>
        </w:rPr>
        <w:t xml:space="preserve">transmission </w:t>
      </w:r>
      <w:r w:rsidR="005B5314">
        <w:rPr>
          <w:lang w:val="en-US"/>
        </w:rPr>
        <w:t>suspend</w:t>
      </w:r>
      <w:r w:rsidR="00DD7F2E" w:rsidRPr="001C5BDB">
        <w:rPr>
          <w:lang w:val="en-US"/>
        </w:rPr>
        <w:t xml:space="preserve"> time for eMBB UE)</w:t>
      </w:r>
      <w:r w:rsidR="001C5BDB">
        <w:rPr>
          <w:lang w:val="en-US"/>
        </w:rPr>
        <w:t>.</w:t>
      </w:r>
    </w:p>
    <w:p w14:paraId="5265298F" w14:textId="77777777" w:rsidR="006E7AC4" w:rsidRDefault="006E7AC4" w:rsidP="003F2766"/>
    <w:p w14:paraId="7A11DF9E" w14:textId="6B55B748" w:rsidR="000870E5" w:rsidRPr="00266D91" w:rsidRDefault="00B16AC3" w:rsidP="003F2766">
      <w:r w:rsidRPr="00266D91">
        <w:t xml:space="preserve">It is </w:t>
      </w:r>
      <w:r w:rsidR="008A58D8" w:rsidRPr="00266D91">
        <w:t xml:space="preserve">desired that T_PI&lt;N2, which is difficult to guarantee unless </w:t>
      </w:r>
      <w:r w:rsidR="000C0D7C" w:rsidRPr="00266D91">
        <w:t xml:space="preserve">all of the contributing times in the T_PI are </w:t>
      </w:r>
      <w:r w:rsidR="00305C14" w:rsidRPr="00266D91">
        <w:t>reasonably low.</w:t>
      </w:r>
      <w:r w:rsidR="008A58D8" w:rsidRPr="00266D91">
        <w:t xml:space="preserve"> </w:t>
      </w:r>
      <w:r w:rsidR="00D37E0D" w:rsidRPr="00266D91">
        <w:t xml:space="preserve">In order to make sure that T_PI&lt;N2 it is preferred that </w:t>
      </w:r>
      <w:r w:rsidR="00967AA1" w:rsidRPr="00266D91">
        <w:t xml:space="preserve">the time used for sending the </w:t>
      </w:r>
      <w:r w:rsidRPr="00266D91">
        <w:t>pre-emption indication to the UE is the shortest</w:t>
      </w:r>
      <w:r w:rsidR="003F2766" w:rsidRPr="00266D91">
        <w:t xml:space="preserve">. </w:t>
      </w:r>
      <w:r w:rsidR="00ED0FE6" w:rsidRPr="00266D91">
        <w:t xml:space="preserve">To address this need it is proposed to </w:t>
      </w:r>
      <w:r w:rsidR="00482434">
        <w:t xml:space="preserve">have </w:t>
      </w:r>
      <w:r w:rsidR="00FA0063" w:rsidRPr="00266D91">
        <w:t xml:space="preserve">the </w:t>
      </w:r>
      <w:r w:rsidR="00482434">
        <w:t>minimum</w:t>
      </w:r>
      <w:r w:rsidR="00482434" w:rsidRPr="00266D91">
        <w:t xml:space="preserve"> </w:t>
      </w:r>
      <w:r w:rsidR="007B5C3D" w:rsidRPr="00266D91">
        <w:t xml:space="preserve">monitoring periodicity of </w:t>
      </w:r>
      <w:r w:rsidR="003F2766" w:rsidRPr="00266D91">
        <w:t>2</w:t>
      </w:r>
      <w:r w:rsidR="007B5C3D" w:rsidRPr="00266D91">
        <w:t xml:space="preserve"> symbols</w:t>
      </w:r>
      <w:r w:rsidR="001343E5">
        <w:t>.</w:t>
      </w:r>
    </w:p>
    <w:p w14:paraId="511E7F45" w14:textId="690C7EB7" w:rsidR="001638AB" w:rsidRPr="00733BAD" w:rsidRDefault="007B5C3D" w:rsidP="00A840C5">
      <w:pPr>
        <w:pStyle w:val="Proposal"/>
      </w:pPr>
      <w:bookmarkStart w:id="77" w:name="_Hlk528933264"/>
      <w:bookmarkStart w:id="78" w:name="_Toc5140693"/>
      <w:bookmarkStart w:id="79" w:name="_Toc16613816"/>
      <w:bookmarkStart w:id="80" w:name="_Toc16613946"/>
      <w:bookmarkStart w:id="81" w:name="_Toc16900154"/>
      <w:r w:rsidRPr="00733BAD">
        <w:rPr>
          <w:rFonts w:eastAsia="SimSun"/>
        </w:rPr>
        <w:t>Support</w:t>
      </w:r>
      <w:r w:rsidR="00E13F87" w:rsidRPr="00733BAD">
        <w:rPr>
          <w:rFonts w:eastAsia="SimSun"/>
        </w:rPr>
        <w:t xml:space="preserve"> </w:t>
      </w:r>
      <w:r w:rsidR="001638AB" w:rsidRPr="00733BAD">
        <w:rPr>
          <w:rFonts w:eastAsia="SimSun"/>
        </w:rPr>
        <w:t>monitoring periodicity of</w:t>
      </w:r>
      <w:r w:rsidR="007C59B5" w:rsidRPr="00733BAD">
        <w:rPr>
          <w:rFonts w:eastAsia="SimSun"/>
        </w:rPr>
        <w:t xml:space="preserve"> </w:t>
      </w:r>
      <w:r w:rsidR="003F2766" w:rsidRPr="00733BAD">
        <w:rPr>
          <w:rFonts w:eastAsia="SimSun"/>
        </w:rPr>
        <w:t>2</w:t>
      </w:r>
      <w:r w:rsidR="007C59B5" w:rsidRPr="00733BAD">
        <w:rPr>
          <w:rFonts w:eastAsia="SimSun"/>
        </w:rPr>
        <w:t xml:space="preserve"> symbols</w:t>
      </w:r>
      <w:r w:rsidR="001638AB" w:rsidRPr="00733BAD">
        <w:rPr>
          <w:rFonts w:eastAsia="SimSun"/>
        </w:rPr>
        <w:t xml:space="preserve"> </w:t>
      </w:r>
      <w:r w:rsidR="00696E9E" w:rsidRPr="00733BAD">
        <w:rPr>
          <w:rFonts w:eastAsia="SimSun"/>
        </w:rPr>
        <w:t xml:space="preserve">for </w:t>
      </w:r>
      <w:r w:rsidR="001638AB" w:rsidRPr="00733BAD">
        <w:rPr>
          <w:rFonts w:eastAsia="SimSun"/>
        </w:rPr>
        <w:t xml:space="preserve">group-common </w:t>
      </w:r>
      <w:r w:rsidR="00BA44E6" w:rsidRPr="00733BAD">
        <w:rPr>
          <w:rFonts w:eastAsia="SimSun"/>
        </w:rPr>
        <w:t>signaling</w:t>
      </w:r>
      <w:r w:rsidR="001638AB" w:rsidRPr="00733BAD">
        <w:rPr>
          <w:rFonts w:eastAsia="SimSun"/>
        </w:rPr>
        <w:t xml:space="preserve"> </w:t>
      </w:r>
      <w:r w:rsidR="00E13F87" w:rsidRPr="00733BAD">
        <w:rPr>
          <w:rFonts w:eastAsia="SimSun"/>
        </w:rPr>
        <w:t>for</w:t>
      </w:r>
      <w:r w:rsidR="001638AB" w:rsidRPr="00733BAD">
        <w:rPr>
          <w:rFonts w:eastAsia="SimSun"/>
        </w:rPr>
        <w:t xml:space="preserve"> indicat</w:t>
      </w:r>
      <w:r w:rsidR="00E13F87" w:rsidRPr="00733BAD">
        <w:rPr>
          <w:rFonts w:eastAsia="SimSun"/>
        </w:rPr>
        <w:t>ing</w:t>
      </w:r>
      <w:r w:rsidR="001638AB" w:rsidRPr="00733BAD">
        <w:rPr>
          <w:rFonts w:eastAsia="SimSun"/>
        </w:rPr>
        <w:t xml:space="preserve"> UL pre-emption</w:t>
      </w:r>
      <w:bookmarkEnd w:id="77"/>
      <w:bookmarkEnd w:id="78"/>
      <w:bookmarkEnd w:id="79"/>
      <w:bookmarkEnd w:id="80"/>
      <w:r w:rsidR="00781A54">
        <w:rPr>
          <w:rFonts w:eastAsia="SimSun"/>
        </w:rPr>
        <w:t>.</w:t>
      </w:r>
      <w:bookmarkEnd w:id="81"/>
    </w:p>
    <w:p w14:paraId="26FB8589" w14:textId="5E15F8ED" w:rsidR="00D34C61" w:rsidRDefault="001638AB" w:rsidP="00D34C61">
      <w:pPr>
        <w:pStyle w:val="Heading3"/>
        <w:numPr>
          <w:ilvl w:val="2"/>
          <w:numId w:val="0"/>
        </w:numPr>
        <w:tabs>
          <w:tab w:val="num" w:pos="720"/>
        </w:tabs>
        <w:ind w:left="720" w:hanging="720"/>
      </w:pPr>
      <w:r w:rsidRPr="0039529D">
        <w:t>2.</w:t>
      </w:r>
      <w:r w:rsidR="00CB17C9" w:rsidRPr="0039529D">
        <w:t>1</w:t>
      </w:r>
      <w:r w:rsidRPr="0039529D">
        <w:t>.</w:t>
      </w:r>
      <w:r w:rsidR="00563DF2" w:rsidRPr="0039529D">
        <w:t>3</w:t>
      </w:r>
      <w:r w:rsidRPr="0039529D">
        <w:tab/>
      </w:r>
      <w:r w:rsidR="00BA6D9C">
        <w:t xml:space="preserve">Processing of </w:t>
      </w:r>
      <w:r w:rsidR="00D54E6D">
        <w:t>cancellation indicator</w:t>
      </w:r>
    </w:p>
    <w:p w14:paraId="0BFB8A3F" w14:textId="77777777" w:rsidR="00822E28" w:rsidRPr="00822E28" w:rsidRDefault="00822E28" w:rsidP="00B12FD1">
      <w:pPr>
        <w:pStyle w:val="BodyText"/>
      </w:pPr>
    </w:p>
    <w:p w14:paraId="74D70351" w14:textId="6AFEAABF" w:rsidR="003E5B06" w:rsidRDefault="00D54E6D" w:rsidP="003E5B06">
      <w:r>
        <w:t>W</w:t>
      </w:r>
      <w:r w:rsidR="001308F2" w:rsidRPr="00083CD8">
        <w:t xml:space="preserve">ith the arrival of delay critical UL transmissions, the </w:t>
      </w:r>
      <w:proofErr w:type="spellStart"/>
      <w:r w:rsidR="001308F2" w:rsidRPr="00083CD8">
        <w:t>gNB</w:t>
      </w:r>
      <w:proofErr w:type="spellEnd"/>
      <w:r w:rsidR="001308F2" w:rsidRPr="00083CD8">
        <w:t xml:space="preserve"> has to inform the affected UEs as soon as possible. The feature discussed here would be meaningful if the UE is capable of reacting to the commands transmitted by </w:t>
      </w:r>
      <w:proofErr w:type="spellStart"/>
      <w:r w:rsidR="001308F2" w:rsidRPr="00083CD8">
        <w:t>gNB</w:t>
      </w:r>
      <w:proofErr w:type="spellEnd"/>
      <w:r w:rsidR="001308F2" w:rsidRPr="00083CD8">
        <w:t xml:space="preserve"> fast enough, including the UEs intended to interrupt their corresponding UL transmissions and the UEs intended to transmit the delay critical UL traffic. </w:t>
      </w:r>
      <w:r w:rsidR="003E5B06" w:rsidRPr="00083CD8">
        <w:t>It is worthwhile mentioning that supporting more advanced UEs in Rel-16 with shorter processing time is crucial for proper NR operations to serve delay critical services.</w:t>
      </w:r>
    </w:p>
    <w:p w14:paraId="46E946B1" w14:textId="77777777" w:rsidR="00DD1499" w:rsidRDefault="00DD1499" w:rsidP="003E5B06"/>
    <w:p w14:paraId="77A45A47" w14:textId="5FB49DC3" w:rsidR="0071360F" w:rsidRDefault="0071360F" w:rsidP="00B12FD1">
      <w:pPr>
        <w:jc w:val="center"/>
      </w:pPr>
      <w:r>
        <w:rPr>
          <w:noProof/>
        </w:rPr>
        <w:lastRenderedPageBreak/>
        <w:drawing>
          <wp:inline distT="0" distB="0" distL="0" distR="0" wp14:anchorId="2F152412" wp14:editId="6D6F5D5B">
            <wp:extent cx="3963907" cy="13887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70694" cy="1391123"/>
                    </a:xfrm>
                    <a:prstGeom prst="rect">
                      <a:avLst/>
                    </a:prstGeom>
                  </pic:spPr>
                </pic:pic>
              </a:graphicData>
            </a:graphic>
          </wp:inline>
        </w:drawing>
      </w:r>
    </w:p>
    <w:p w14:paraId="3A1C0743" w14:textId="2DDC2367" w:rsidR="00CF7A1A" w:rsidRPr="007F2A0F" w:rsidRDefault="00CF7A1A" w:rsidP="00CF7A1A">
      <w:pPr>
        <w:jc w:val="center"/>
      </w:pPr>
    </w:p>
    <w:p w14:paraId="73C1BBC5" w14:textId="3B9A4B2D" w:rsidR="006E3EA7" w:rsidRPr="005705D8" w:rsidRDefault="006E3EA7" w:rsidP="006E3EA7">
      <w:pPr>
        <w:pStyle w:val="TF"/>
        <w:rPr>
          <w:b w:val="0"/>
          <w:bCs/>
          <w:sz w:val="20"/>
          <w:szCs w:val="20"/>
          <w:lang w:val="en-US"/>
        </w:rPr>
      </w:pPr>
      <w:bookmarkStart w:id="82" w:name="_Ref16865334"/>
      <w:r w:rsidRPr="005705D8">
        <w:rPr>
          <w:b w:val="0"/>
          <w:bCs/>
          <w:sz w:val="20"/>
          <w:szCs w:val="20"/>
        </w:rPr>
        <w:t xml:space="preserve">Figure </w:t>
      </w:r>
      <w:r w:rsidRPr="005705D8">
        <w:rPr>
          <w:b w:val="0"/>
          <w:bCs/>
          <w:sz w:val="20"/>
          <w:szCs w:val="20"/>
        </w:rPr>
        <w:fldChar w:fldCharType="begin"/>
      </w:r>
      <w:r w:rsidRPr="005705D8">
        <w:rPr>
          <w:b w:val="0"/>
          <w:bCs/>
          <w:sz w:val="20"/>
          <w:szCs w:val="20"/>
        </w:rPr>
        <w:instrText xml:space="preserve"> SEQ Figure \* ARABIC </w:instrText>
      </w:r>
      <w:r w:rsidRPr="005705D8">
        <w:rPr>
          <w:b w:val="0"/>
          <w:bCs/>
          <w:sz w:val="20"/>
          <w:szCs w:val="20"/>
        </w:rPr>
        <w:fldChar w:fldCharType="separate"/>
      </w:r>
      <w:r w:rsidRPr="005705D8">
        <w:rPr>
          <w:b w:val="0"/>
          <w:bCs/>
          <w:noProof/>
          <w:sz w:val="20"/>
          <w:szCs w:val="20"/>
        </w:rPr>
        <w:t>1</w:t>
      </w:r>
      <w:r w:rsidRPr="005705D8">
        <w:rPr>
          <w:b w:val="0"/>
          <w:bCs/>
          <w:noProof/>
          <w:sz w:val="20"/>
          <w:szCs w:val="20"/>
        </w:rPr>
        <w:fldChar w:fldCharType="end"/>
      </w:r>
      <w:bookmarkEnd w:id="82"/>
      <w:r w:rsidRPr="005705D8">
        <w:rPr>
          <w:b w:val="0"/>
          <w:bCs/>
          <w:sz w:val="20"/>
          <w:szCs w:val="20"/>
        </w:rPr>
        <w:t xml:space="preserve">: </w:t>
      </w:r>
      <w:r w:rsidR="00F93FD1">
        <w:rPr>
          <w:b w:val="0"/>
          <w:bCs/>
          <w:sz w:val="20"/>
          <w:szCs w:val="20"/>
          <w:lang w:val="en-US"/>
        </w:rPr>
        <w:t xml:space="preserve">Processing timeline for </w:t>
      </w:r>
      <w:r w:rsidR="00316772">
        <w:rPr>
          <w:b w:val="0"/>
          <w:bCs/>
          <w:sz w:val="20"/>
          <w:szCs w:val="20"/>
          <w:lang w:val="en-US"/>
        </w:rPr>
        <w:t>cancellation indication (CI)</w:t>
      </w:r>
      <w:r w:rsidR="007A1A99">
        <w:rPr>
          <w:b w:val="0"/>
          <w:bCs/>
          <w:sz w:val="20"/>
          <w:szCs w:val="20"/>
          <w:lang w:val="en-US"/>
        </w:rPr>
        <w:t xml:space="preserve"> for same slot cancellation indication and the next slot cancellation indication</w:t>
      </w:r>
    </w:p>
    <w:p w14:paraId="40EA3360" w14:textId="56CE08E5" w:rsidR="006E3EA7" w:rsidRDefault="006E3EA7" w:rsidP="003E5B06"/>
    <w:p w14:paraId="64DD4040" w14:textId="7D7FC545" w:rsidR="001907D4" w:rsidRDefault="001907D4" w:rsidP="003E5B06">
      <w:r>
        <w:t xml:space="preserve">First, </w:t>
      </w:r>
      <w:r w:rsidR="00C86E59">
        <w:t>it is important to d</w:t>
      </w:r>
      <w:r w:rsidR="000448B4">
        <w:t>iscuss what component will be included in processing time or in other words how to define it. A</w:t>
      </w:r>
      <w:r w:rsidR="00CF7A1A">
        <w:t xml:space="preserve">s it is shown </w:t>
      </w:r>
      <w:r w:rsidR="006E3EA7">
        <w:t>in</w:t>
      </w:r>
      <w:r w:rsidR="00CF7A1A">
        <w:t xml:space="preserve"> the </w:t>
      </w:r>
      <w:r w:rsidR="006E3EA7">
        <w:fldChar w:fldCharType="begin"/>
      </w:r>
      <w:r w:rsidR="006E3EA7">
        <w:instrText xml:space="preserve"> REF _Ref16865334 \h </w:instrText>
      </w:r>
      <w:r w:rsidR="006E3EA7">
        <w:fldChar w:fldCharType="separate"/>
      </w:r>
      <w:r w:rsidR="006E3EA7" w:rsidRPr="00905CCE">
        <w:t xml:space="preserve">Figure </w:t>
      </w:r>
      <w:r w:rsidR="006E3EA7" w:rsidRPr="00905CCE">
        <w:rPr>
          <w:noProof/>
        </w:rPr>
        <w:t>1</w:t>
      </w:r>
      <w:r w:rsidR="006E3EA7">
        <w:fldChar w:fldCharType="end"/>
      </w:r>
      <w:r w:rsidR="00905CCE">
        <w:t>, we think that it should we defined as time for DCI</w:t>
      </w:r>
      <w:r w:rsidR="009616A3">
        <w:t xml:space="preserve"> </w:t>
      </w:r>
      <w:r w:rsidR="00905CCE">
        <w:t>processing</w:t>
      </w:r>
      <w:r w:rsidR="009616A3">
        <w:t xml:space="preserve">/decoding and time of suspend. To be precise, </w:t>
      </w:r>
      <w:r w:rsidR="00BD6BB9">
        <w:t xml:space="preserve">it is a time between the </w:t>
      </w:r>
      <w:r w:rsidR="005D78B9">
        <w:t xml:space="preserve">end of </w:t>
      </w:r>
      <w:r w:rsidR="00BD6BB9">
        <w:t xml:space="preserve">CORESET </w:t>
      </w:r>
      <w:r w:rsidR="005D78B9">
        <w:t xml:space="preserve">and </w:t>
      </w:r>
      <w:r w:rsidR="00821D02">
        <w:t xml:space="preserve">when UE </w:t>
      </w:r>
      <w:r w:rsidR="004C4246">
        <w:t>stops</w:t>
      </w:r>
      <w:r w:rsidR="00064985">
        <w:t xml:space="preserve"> the transmission (</w:t>
      </w:r>
      <w:r w:rsidR="00821D02">
        <w:t xml:space="preserve">transmission power </w:t>
      </w:r>
      <w:r w:rsidR="00064985">
        <w:t xml:space="preserve">considerably </w:t>
      </w:r>
      <w:r w:rsidR="00821D02">
        <w:t>drops</w:t>
      </w:r>
      <w:r w:rsidR="00064985">
        <w:t>).</w:t>
      </w:r>
    </w:p>
    <w:p w14:paraId="51E4BAB7" w14:textId="33942F7F" w:rsidR="00906758" w:rsidRDefault="003103CB" w:rsidP="003E5B06">
      <w:r>
        <w:t xml:space="preserve">Regarding values </w:t>
      </w:r>
      <w:r w:rsidR="00AB2833">
        <w:t>of processing time, w</w:t>
      </w:r>
      <w:r w:rsidR="00906758">
        <w:t xml:space="preserve">e think that </w:t>
      </w:r>
      <w:r w:rsidR="00357103">
        <w:t>RAN1 have several options to choose from</w:t>
      </w:r>
      <w:r w:rsidR="00AB2833">
        <w:t>:</w:t>
      </w:r>
    </w:p>
    <w:p w14:paraId="56EEDA00" w14:textId="152D3F98" w:rsidR="00AB2833" w:rsidRDefault="00D57840" w:rsidP="00D43F3F">
      <w:pPr>
        <w:pStyle w:val="ListParagraph"/>
        <w:numPr>
          <w:ilvl w:val="0"/>
          <w:numId w:val="41"/>
        </w:numPr>
        <w:rPr>
          <w:lang w:val="en-US"/>
        </w:rPr>
      </w:pPr>
      <w:r>
        <w:rPr>
          <w:lang w:val="en-US"/>
        </w:rPr>
        <w:t>Use N1 values for capability 2;</w:t>
      </w:r>
    </w:p>
    <w:p w14:paraId="45021DE5" w14:textId="5D7BFEE1" w:rsidR="00D57840" w:rsidRPr="00AB2833" w:rsidRDefault="00D57840" w:rsidP="00D43F3F">
      <w:pPr>
        <w:pStyle w:val="ListParagraph"/>
        <w:numPr>
          <w:ilvl w:val="0"/>
          <w:numId w:val="41"/>
        </w:numPr>
        <w:rPr>
          <w:lang w:val="en-US"/>
        </w:rPr>
      </w:pPr>
      <w:r>
        <w:rPr>
          <w:lang w:val="en-US"/>
        </w:rPr>
        <w:t>Use N2 values for capability 2;</w:t>
      </w:r>
    </w:p>
    <w:p w14:paraId="03ED632B" w14:textId="7F4DC12F" w:rsidR="00D57840" w:rsidRPr="00AB2833" w:rsidRDefault="00D57840" w:rsidP="00D43F3F">
      <w:pPr>
        <w:pStyle w:val="ListParagraph"/>
        <w:numPr>
          <w:ilvl w:val="0"/>
          <w:numId w:val="41"/>
        </w:numPr>
        <w:rPr>
          <w:lang w:val="en-US"/>
        </w:rPr>
      </w:pPr>
      <w:r>
        <w:rPr>
          <w:lang w:val="en-US"/>
        </w:rPr>
        <w:t xml:space="preserve">Define new </w:t>
      </w:r>
      <w:r w:rsidR="00D43F3F">
        <w:rPr>
          <w:lang w:val="en-US"/>
        </w:rPr>
        <w:t>values for all SCSs.</w:t>
      </w:r>
    </w:p>
    <w:p w14:paraId="2A50D8D6" w14:textId="38727887" w:rsidR="0091458A" w:rsidRDefault="00D43F3F" w:rsidP="001308F2">
      <w:r>
        <w:t xml:space="preserve">Since defining new values may lead to long discussion in 3GPP, </w:t>
      </w:r>
      <w:r w:rsidR="00D67E63">
        <w:t xml:space="preserve">it might be simpler to </w:t>
      </w:r>
      <w:r w:rsidR="00833CF7">
        <w:t>choose from N1 or N2 values</w:t>
      </w:r>
      <w:r w:rsidR="003018E2">
        <w:t xml:space="preserve"> because </w:t>
      </w:r>
      <w:r w:rsidR="00C66DBD">
        <w:t>both</w:t>
      </w:r>
      <w:r w:rsidR="00E806B9">
        <w:t xml:space="preserve"> contains PDCCH decoding component</w:t>
      </w:r>
      <w:r w:rsidR="00C66DBD">
        <w:t xml:space="preserve">. </w:t>
      </w:r>
      <w:r w:rsidR="00ED0622">
        <w:t>W</w:t>
      </w:r>
      <w:r w:rsidR="00833CF7">
        <w:t xml:space="preserve">e prefer </w:t>
      </w:r>
      <w:r w:rsidR="003018E2">
        <w:t>to reuse N1</w:t>
      </w:r>
      <w:r w:rsidR="00ED0622">
        <w:t>.</w:t>
      </w:r>
    </w:p>
    <w:p w14:paraId="34A38248" w14:textId="61F346AB" w:rsidR="00837D08" w:rsidRPr="00084BB8" w:rsidRDefault="00837D08" w:rsidP="00837D08">
      <w:pPr>
        <w:pStyle w:val="Proposal"/>
        <w:rPr>
          <w:rFonts w:cstheme="minorHAnsi"/>
        </w:rPr>
      </w:pPr>
      <w:bookmarkStart w:id="83" w:name="_Toc16900155"/>
      <w:r>
        <w:rPr>
          <w:rFonts w:cstheme="minorHAnsi"/>
        </w:rPr>
        <w:t xml:space="preserve">Reuse N1 values </w:t>
      </w:r>
      <w:r w:rsidR="00D127C4">
        <w:rPr>
          <w:rFonts w:cstheme="minorHAnsi"/>
        </w:rPr>
        <w:t xml:space="preserve">to define </w:t>
      </w:r>
      <w:r w:rsidR="00D127C4">
        <w:t>time between the end of CORESET containing cancellation indicator and when UE stops the transmission.</w:t>
      </w:r>
      <w:bookmarkEnd w:id="83"/>
    </w:p>
    <w:p w14:paraId="7D4FB972" w14:textId="39A05132" w:rsidR="00A840C5" w:rsidRDefault="001638AB" w:rsidP="00A840C5">
      <w:pPr>
        <w:pStyle w:val="Heading3"/>
        <w:numPr>
          <w:ilvl w:val="2"/>
          <w:numId w:val="0"/>
        </w:numPr>
        <w:tabs>
          <w:tab w:val="num" w:pos="720"/>
        </w:tabs>
        <w:ind w:left="720" w:hanging="720"/>
      </w:pPr>
      <w:r w:rsidRPr="0039529D">
        <w:t>2.</w:t>
      </w:r>
      <w:r w:rsidR="00CB17C9" w:rsidRPr="0039529D">
        <w:t>1</w:t>
      </w:r>
      <w:r w:rsidRPr="0039529D">
        <w:t>.</w:t>
      </w:r>
      <w:r w:rsidR="00BA7455">
        <w:t>4</w:t>
      </w:r>
      <w:r w:rsidRPr="0039529D">
        <w:tab/>
      </w:r>
      <w:r w:rsidR="00A37904" w:rsidRPr="0039529D">
        <w:t>G</w:t>
      </w:r>
      <w:r w:rsidR="00A840C5" w:rsidRPr="0039529D">
        <w:t>roup common signaling</w:t>
      </w:r>
      <w:r w:rsidR="00715166">
        <w:t xml:space="preserve"> design</w:t>
      </w:r>
    </w:p>
    <w:p w14:paraId="5657AC93" w14:textId="77777777" w:rsidR="001F2A98" w:rsidRPr="001F2A98" w:rsidRDefault="001F2A98" w:rsidP="00B12FD1">
      <w:pPr>
        <w:pStyle w:val="BodyText"/>
      </w:pPr>
    </w:p>
    <w:p w14:paraId="207B03B1" w14:textId="59029A5C" w:rsidR="00FE7155" w:rsidRDefault="00696851" w:rsidP="001759D7">
      <w:r w:rsidRPr="00CB2B61">
        <w:t>As agreed</w:t>
      </w:r>
      <w:r w:rsidR="003E2ED0">
        <w:t xml:space="preserve"> </w:t>
      </w:r>
      <w:r w:rsidR="0071360F">
        <w:t>i</w:t>
      </w:r>
      <w:r w:rsidR="003E2ED0">
        <w:t>n the last meeting</w:t>
      </w:r>
      <w:r w:rsidR="00CB2B61" w:rsidRPr="00CB2B61">
        <w:t>, at least group common DCI for cancelation indication</w:t>
      </w:r>
      <w:r w:rsidR="003E2ED0">
        <w:t xml:space="preserve"> will be supported</w:t>
      </w:r>
      <w:r w:rsidR="00C45825">
        <w:t xml:space="preserve"> in Rel-16</w:t>
      </w:r>
      <w:r w:rsidR="0097563A">
        <w:t xml:space="preserve"> and further design aspects </w:t>
      </w:r>
      <w:r w:rsidR="00591F28">
        <w:t xml:space="preserve">need to be discussed. </w:t>
      </w:r>
      <w:r w:rsidR="00974E30">
        <w:t xml:space="preserve">In principle there can be two ways forward: either </w:t>
      </w:r>
      <w:r w:rsidR="00AC3086">
        <w:t>introduce</w:t>
      </w:r>
      <w:r w:rsidR="00AA1469">
        <w:t xml:space="preserve"> new DCI format</w:t>
      </w:r>
      <w:r w:rsidR="005678E7">
        <w:t xml:space="preserve"> of new length</w:t>
      </w:r>
      <w:r w:rsidR="00AA1469">
        <w:t xml:space="preserve"> or reuse one of the existing</w:t>
      </w:r>
      <w:r w:rsidR="00360F77">
        <w:t xml:space="preserve"> </w:t>
      </w:r>
      <w:r w:rsidR="00E818B8">
        <w:t xml:space="preserve">lengths. </w:t>
      </w:r>
      <w:r w:rsidR="00022B1F">
        <w:t xml:space="preserve">At our opinion it seems beneficial to </w:t>
      </w:r>
      <w:r w:rsidR="00DD76DB">
        <w:t xml:space="preserve">be aligned with one of the existing DCI because in case of coexistence </w:t>
      </w:r>
      <w:r w:rsidR="006421B6">
        <w:t xml:space="preserve">a UE may monitor </w:t>
      </w:r>
      <w:r w:rsidR="00820AF2">
        <w:t xml:space="preserve">both. </w:t>
      </w:r>
      <w:r w:rsidR="00A46039">
        <w:t xml:space="preserve">From plurality of </w:t>
      </w:r>
      <w:r w:rsidR="0025761B">
        <w:t xml:space="preserve">formats </w:t>
      </w:r>
      <w:r w:rsidR="0089534F">
        <w:t xml:space="preserve">we think </w:t>
      </w:r>
      <w:r w:rsidR="00235B98">
        <w:t xml:space="preserve">that </w:t>
      </w:r>
      <w:r w:rsidR="00235B98" w:rsidRPr="00235B98">
        <w:t>DCI format 2_1</w:t>
      </w:r>
      <w:r w:rsidR="00235B98">
        <w:t xml:space="preserve"> </w:t>
      </w:r>
      <w:r w:rsidR="0021143C">
        <w:t>is the best can</w:t>
      </w:r>
      <w:r w:rsidR="001234EF">
        <w:t xml:space="preserve">didate, because </w:t>
      </w:r>
      <w:r w:rsidR="00F5328A">
        <w:t>its size varies along with component carriers</w:t>
      </w:r>
      <w:r w:rsidR="00BB7B3E">
        <w:t xml:space="preserve"> number configured for UE</w:t>
      </w:r>
      <w:r w:rsidR="00AC51AF">
        <w:t xml:space="preserve"> (14 bits per carrier).</w:t>
      </w:r>
      <w:r w:rsidR="00DE28A6">
        <w:t xml:space="preserve"> </w:t>
      </w:r>
      <w:r w:rsidR="00D93136">
        <w:t xml:space="preserve">Nevertheless, </w:t>
      </w:r>
      <w:r w:rsidR="00C431E9">
        <w:t xml:space="preserve">the size alignment with existed format should be </w:t>
      </w:r>
      <w:r w:rsidR="00422D53">
        <w:t>considered</w:t>
      </w:r>
      <w:r w:rsidR="00A811AA">
        <w:t xml:space="preserve"> </w:t>
      </w:r>
      <w:r w:rsidR="00A603AB">
        <w:t xml:space="preserve">during discussion of UL cancellation DCI </w:t>
      </w:r>
      <w:r w:rsidR="00062E65">
        <w:t>content.</w:t>
      </w:r>
    </w:p>
    <w:p w14:paraId="149CA451" w14:textId="4F09D4DE" w:rsidR="001A212B" w:rsidRPr="00084BB8" w:rsidRDefault="00FE157D" w:rsidP="001A212B">
      <w:pPr>
        <w:pStyle w:val="Proposal"/>
        <w:rPr>
          <w:rFonts w:cstheme="minorHAnsi"/>
        </w:rPr>
      </w:pPr>
      <w:bookmarkStart w:id="84" w:name="_Toc16613817"/>
      <w:bookmarkStart w:id="85" w:name="_Toc16613947"/>
      <w:bookmarkStart w:id="86" w:name="_Toc16900156"/>
      <w:r w:rsidRPr="00084BB8">
        <w:rPr>
          <w:rFonts w:cstheme="minorHAnsi"/>
        </w:rPr>
        <w:t>Size of UL cancellation in</w:t>
      </w:r>
      <w:r w:rsidR="003748AA" w:rsidRPr="00084BB8">
        <w:rPr>
          <w:rFonts w:cstheme="minorHAnsi"/>
        </w:rPr>
        <w:t>dication DCI should be aligned with one of the exist</w:t>
      </w:r>
      <w:r w:rsidR="0071360F">
        <w:rPr>
          <w:rFonts w:cstheme="minorHAnsi"/>
        </w:rPr>
        <w:t xml:space="preserve">ing </w:t>
      </w:r>
      <w:r w:rsidR="00A61C2F">
        <w:rPr>
          <w:rFonts w:cstheme="minorHAnsi"/>
        </w:rPr>
        <w:t xml:space="preserve">DCI </w:t>
      </w:r>
      <w:r w:rsidR="003748AA" w:rsidRPr="00084BB8">
        <w:rPr>
          <w:rFonts w:cstheme="minorHAnsi"/>
        </w:rPr>
        <w:t>formats.</w:t>
      </w:r>
      <w:bookmarkEnd w:id="84"/>
      <w:bookmarkEnd w:id="85"/>
      <w:bookmarkEnd w:id="86"/>
    </w:p>
    <w:p w14:paraId="12F11A34" w14:textId="580F146E" w:rsidR="002F377E" w:rsidRDefault="00463779" w:rsidP="001759D7">
      <w:r>
        <w:t xml:space="preserve">For addressing </w:t>
      </w:r>
      <w:r w:rsidR="00620DEF">
        <w:t xml:space="preserve">cases when one aggressor UE </w:t>
      </w:r>
      <w:r w:rsidR="0071360F">
        <w:t>collides with</w:t>
      </w:r>
      <w:r w:rsidR="00A34CE1">
        <w:t xml:space="preserve"> several victim UEs, while there are other UEs </w:t>
      </w:r>
      <w:r w:rsidR="00945AC0">
        <w:t xml:space="preserve">which are not affected, it seems beneficial to </w:t>
      </w:r>
      <w:r w:rsidR="006A093F">
        <w:t xml:space="preserve">have indication of </w:t>
      </w:r>
      <w:r w:rsidR="00A51BDD">
        <w:t xml:space="preserve">pre-empted </w:t>
      </w:r>
      <w:r w:rsidR="006A093F">
        <w:t>resource blocks</w:t>
      </w:r>
      <w:r w:rsidR="00A51BDD">
        <w:t xml:space="preserve">. In this scenario </w:t>
      </w:r>
      <w:r w:rsidR="001019B1">
        <w:t>some UEs may continue transmission if it doesn’t overlap with pre-empted resources.</w:t>
      </w:r>
      <w:r w:rsidR="00FA1F41">
        <w:t xml:space="preserve"> The indication of frequency domain can be in </w:t>
      </w:r>
      <w:r w:rsidR="006F48EA">
        <w:t>form of bitmap</w:t>
      </w:r>
      <w:r w:rsidR="000C5BD8">
        <w:t>,</w:t>
      </w:r>
      <w:r w:rsidR="006F48EA">
        <w:t xml:space="preserve"> a copy of FDRA field of </w:t>
      </w:r>
      <w:r w:rsidR="00E528B8">
        <w:t>aggressor</w:t>
      </w:r>
      <w:r w:rsidR="007E0152">
        <w:t>’s</w:t>
      </w:r>
      <w:r w:rsidR="00E528B8">
        <w:t xml:space="preserve"> DCI</w:t>
      </w:r>
      <w:r w:rsidR="000C5BD8">
        <w:t xml:space="preserve"> or can have other logic</w:t>
      </w:r>
      <w:r w:rsidR="00E528B8">
        <w:t xml:space="preserve">. </w:t>
      </w:r>
      <w:r w:rsidR="00172CF9">
        <w:t xml:space="preserve">As a first step in discussion, RAN1 can decide </w:t>
      </w:r>
      <w:r w:rsidR="00654F13">
        <w:t xml:space="preserve">whether it is </w:t>
      </w:r>
      <w:r w:rsidR="0060565D">
        <w:t>being introduced or not.</w:t>
      </w:r>
    </w:p>
    <w:p w14:paraId="49089E26" w14:textId="47383A04" w:rsidR="00084BB8" w:rsidRPr="00266D91" w:rsidRDefault="00084BB8" w:rsidP="00084BB8">
      <w:pPr>
        <w:pStyle w:val="Observation"/>
      </w:pPr>
      <w:bookmarkStart w:id="87" w:name="_Toc16899984"/>
      <w:r w:rsidRPr="00266D91">
        <w:lastRenderedPageBreak/>
        <w:t>A granular frequency domain indication is useful for resource efficiency</w:t>
      </w:r>
      <w:r w:rsidR="00A61C2F">
        <w:t>.</w:t>
      </w:r>
      <w:bookmarkEnd w:id="87"/>
    </w:p>
    <w:p w14:paraId="319BAAEA" w14:textId="3FF32BBB" w:rsidR="004F0278" w:rsidRDefault="006651CB" w:rsidP="001759D7">
      <w:r>
        <w:t xml:space="preserve">Regarding </w:t>
      </w:r>
      <w:r w:rsidR="005549C7">
        <w:t>the time</w:t>
      </w:r>
      <w:r>
        <w:t xml:space="preserve"> domain indication, </w:t>
      </w:r>
      <w:r w:rsidR="00AB0BE4">
        <w:t xml:space="preserve">it is unlikely that scheduler will need </w:t>
      </w:r>
      <w:r w:rsidR="005549C7">
        <w:t xml:space="preserve">to do pre-emption </w:t>
      </w:r>
      <w:r w:rsidR="0071360F">
        <w:t>too far into future</w:t>
      </w:r>
      <w:r w:rsidR="00FA5C0E">
        <w:t xml:space="preserve">. For FDD it is </w:t>
      </w:r>
      <w:r w:rsidR="0003578C">
        <w:t>more reasonable to indicate current or next slot</w:t>
      </w:r>
      <w:r w:rsidR="000D5235">
        <w:t xml:space="preserve">, while for TDD </w:t>
      </w:r>
      <w:r w:rsidR="00DE4C60">
        <w:t xml:space="preserve">an </w:t>
      </w:r>
      <w:r w:rsidR="00F92D0D">
        <w:t>indication of few slots in advance may be needed.</w:t>
      </w:r>
      <w:r w:rsidR="00BF0C4F">
        <w:t xml:space="preserve"> </w:t>
      </w:r>
      <w:r w:rsidR="00E3272C">
        <w:t>See example abo</w:t>
      </w:r>
      <w:r w:rsidR="00526A4F">
        <w:t xml:space="preserve">ve in </w:t>
      </w:r>
      <w:r w:rsidR="00526A4F">
        <w:fldChar w:fldCharType="begin"/>
      </w:r>
      <w:r w:rsidR="00526A4F">
        <w:instrText xml:space="preserve"> REF _Ref16865334 \h </w:instrText>
      </w:r>
      <w:r w:rsidR="00526A4F">
        <w:fldChar w:fldCharType="separate"/>
      </w:r>
      <w:r w:rsidR="00526A4F" w:rsidRPr="00526A4F">
        <w:t xml:space="preserve">Figure </w:t>
      </w:r>
      <w:r w:rsidR="00526A4F" w:rsidRPr="00526A4F">
        <w:rPr>
          <w:noProof/>
        </w:rPr>
        <w:t>1</w:t>
      </w:r>
      <w:r w:rsidR="00526A4F">
        <w:fldChar w:fldCharType="end"/>
      </w:r>
      <w:r w:rsidR="00526A4F">
        <w:t xml:space="preserve">. </w:t>
      </w:r>
      <w:r w:rsidR="00DE4C60">
        <w:t xml:space="preserve">There can be several approaches how </w:t>
      </w:r>
      <w:r w:rsidR="004F0278">
        <w:t>UE can derive time domain information about cancellation:</w:t>
      </w:r>
    </w:p>
    <w:p w14:paraId="4A939A77" w14:textId="756C8F3A" w:rsidR="004F0278" w:rsidRDefault="004F0278" w:rsidP="004F0278">
      <w:pPr>
        <w:pStyle w:val="ListParagraph"/>
        <w:numPr>
          <w:ilvl w:val="0"/>
          <w:numId w:val="35"/>
        </w:numPr>
        <w:rPr>
          <w:lang w:val="en-US"/>
        </w:rPr>
      </w:pPr>
      <w:r>
        <w:rPr>
          <w:lang w:val="en-US"/>
        </w:rPr>
        <w:t>Implicit rule</w:t>
      </w:r>
      <w:r w:rsidR="00192827">
        <w:rPr>
          <w:lang w:val="en-US"/>
        </w:rPr>
        <w:t xml:space="preserve">: once cancellation indicator detected, it refers to </w:t>
      </w:r>
      <w:r w:rsidR="000C4E43">
        <w:rPr>
          <w:lang w:val="en-US"/>
        </w:rPr>
        <w:t xml:space="preserve">configured time offset </w:t>
      </w:r>
      <w:r w:rsidR="00D823D2">
        <w:rPr>
          <w:lang w:val="en-US"/>
        </w:rPr>
        <w:t xml:space="preserve">e.g. </w:t>
      </w:r>
      <w:r w:rsidR="000C4E43">
        <w:rPr>
          <w:lang w:val="en-US"/>
        </w:rPr>
        <w:t>in slots</w:t>
      </w:r>
      <w:r w:rsidR="00D823D2">
        <w:rPr>
          <w:lang w:val="en-US"/>
        </w:rPr>
        <w:t xml:space="preserve"> (</w:t>
      </w:r>
      <w:r w:rsidR="000C4E43">
        <w:rPr>
          <w:lang w:val="en-US"/>
        </w:rPr>
        <w:t>current slot, next slot etc</w:t>
      </w:r>
      <w:r w:rsidR="00D823D2">
        <w:rPr>
          <w:lang w:val="en-US"/>
        </w:rPr>
        <w:t>.)</w:t>
      </w:r>
    </w:p>
    <w:p w14:paraId="42C41868" w14:textId="1A2D20CF" w:rsidR="000C4E43" w:rsidRPr="004F0278" w:rsidRDefault="00D25BBC" w:rsidP="004F0278">
      <w:pPr>
        <w:pStyle w:val="ListParagraph"/>
        <w:numPr>
          <w:ilvl w:val="0"/>
          <w:numId w:val="35"/>
        </w:numPr>
        <w:rPr>
          <w:lang w:val="en-US"/>
        </w:rPr>
      </w:pPr>
      <w:r>
        <w:rPr>
          <w:lang w:val="en-US"/>
        </w:rPr>
        <w:t xml:space="preserve">Explicit </w:t>
      </w:r>
      <w:r w:rsidR="005618FA">
        <w:rPr>
          <w:lang w:val="en-US"/>
        </w:rPr>
        <w:t xml:space="preserve">signaling: </w:t>
      </w:r>
      <w:r w:rsidR="00D823D2">
        <w:rPr>
          <w:lang w:val="en-US"/>
        </w:rPr>
        <w:t xml:space="preserve">cancellation indicator carries time </w:t>
      </w:r>
      <w:r w:rsidR="00BE2AA8">
        <w:rPr>
          <w:lang w:val="en-US"/>
        </w:rPr>
        <w:t xml:space="preserve">offset </w:t>
      </w:r>
      <w:r w:rsidR="00D823D2">
        <w:rPr>
          <w:lang w:val="en-US"/>
        </w:rPr>
        <w:t>value</w:t>
      </w:r>
      <w:r w:rsidR="00513A3E">
        <w:rPr>
          <w:lang w:val="en-US"/>
        </w:rPr>
        <w:t xml:space="preserve"> </w:t>
      </w:r>
      <w:r w:rsidR="009628AA">
        <w:rPr>
          <w:lang w:val="en-US"/>
        </w:rPr>
        <w:t xml:space="preserve">e.g. in slots, symbols </w:t>
      </w:r>
      <w:r w:rsidR="009D317D">
        <w:rPr>
          <w:lang w:val="en-US"/>
        </w:rPr>
        <w:t xml:space="preserve">or </w:t>
      </w:r>
      <w:r w:rsidR="00521907">
        <w:rPr>
          <w:lang w:val="en-US"/>
        </w:rPr>
        <w:t xml:space="preserve">index of TDRA-like table. </w:t>
      </w:r>
    </w:p>
    <w:p w14:paraId="205F27A2" w14:textId="76265B82" w:rsidR="00A840C5" w:rsidRDefault="009436C5" w:rsidP="005454DD">
      <w:r>
        <w:t xml:space="preserve">Another aspect which </w:t>
      </w:r>
      <w:r w:rsidR="004E0438">
        <w:t xml:space="preserve">impacts UL cancellation indicator content </w:t>
      </w:r>
      <w:r w:rsidR="009B6589">
        <w:t>is</w:t>
      </w:r>
      <w:r w:rsidR="005454DD" w:rsidRPr="00266D91">
        <w:t xml:space="preserve"> the </w:t>
      </w:r>
      <w:r w:rsidR="00A840C5" w:rsidRPr="00266D91">
        <w:t xml:space="preserve">UE </w:t>
      </w:r>
      <w:r w:rsidR="009B6589" w:rsidRPr="00266D91">
        <w:t>behavior</w:t>
      </w:r>
      <w:r w:rsidR="00A840C5" w:rsidRPr="00266D91">
        <w:t xml:space="preserve"> when detecting an UL pre-emption indication</w:t>
      </w:r>
      <w:r w:rsidR="00DC2148" w:rsidRPr="00266D91">
        <w:t xml:space="preserve">. It is already </w:t>
      </w:r>
      <w:r w:rsidR="00D45B64" w:rsidRPr="00266D91">
        <w:t>agreed</w:t>
      </w:r>
      <w:r w:rsidR="00DC2148" w:rsidRPr="00266D91">
        <w:t xml:space="preserve"> that a stop without a resume is supported. If resume is also </w:t>
      </w:r>
      <w:r w:rsidR="00373990" w:rsidRPr="00266D91">
        <w:t>supported,</w:t>
      </w:r>
      <w:r w:rsidR="00DC2148" w:rsidRPr="00266D91">
        <w:t xml:space="preserve"> then a </w:t>
      </w:r>
      <w:r w:rsidR="000D5E2F" w:rsidRPr="00266D91">
        <w:t xml:space="preserve">larger DCI format might be needed for the </w:t>
      </w:r>
      <w:r w:rsidR="00563DF2" w:rsidRPr="00266D91">
        <w:t>pre-emption indication.</w:t>
      </w:r>
      <w:r w:rsidR="005454DD" w:rsidRPr="00266D91">
        <w:t xml:space="preserve"> However</w:t>
      </w:r>
      <w:r w:rsidR="001254E3">
        <w:t>,</w:t>
      </w:r>
      <w:r w:rsidR="005454DD" w:rsidRPr="00266D91">
        <w:t xml:space="preserve"> we think that resuming an interrupted transmission has several </w:t>
      </w:r>
      <w:r w:rsidR="0049297F" w:rsidRPr="00266D91">
        <w:t>issues that need to be resolved and they might be expensive solutions for a rather infrequent scenario</w:t>
      </w:r>
      <w:r w:rsidR="00BA7781" w:rsidRPr="00266D91">
        <w:t xml:space="preserve">. </w:t>
      </w:r>
      <w:r w:rsidR="0049297F" w:rsidRPr="00266D91">
        <w:t>As an example</w:t>
      </w:r>
      <w:r w:rsidR="009B6589">
        <w:t>,</w:t>
      </w:r>
      <w:r w:rsidR="0049297F" w:rsidRPr="00266D91">
        <w:t xml:space="preserve"> one problem with resuming the UL transmission is the applicability of the </w:t>
      </w:r>
      <w:r w:rsidR="00D20BAB" w:rsidRPr="00266D91">
        <w:t>channel estimations based on DMRS that might be in the first part of the transmission or the second part of the transmission</w:t>
      </w:r>
      <w:r w:rsidR="005B0E53" w:rsidRPr="00266D91">
        <w:t xml:space="preserve"> to the rest of the transmission</w:t>
      </w:r>
      <w:r w:rsidR="00D20BAB" w:rsidRPr="00266D91">
        <w:t>.</w:t>
      </w:r>
      <w:r w:rsidR="006B1778" w:rsidRPr="00266D91">
        <w:t xml:space="preserve"> Another issue with resuming </w:t>
      </w:r>
      <w:r w:rsidR="0092780A" w:rsidRPr="00266D91">
        <w:t xml:space="preserve">is the phase continuity, i.e. whether phase continuity can be assumed </w:t>
      </w:r>
      <w:r w:rsidR="00C749C1" w:rsidRPr="00266D91">
        <w:t xml:space="preserve">after a period </w:t>
      </w:r>
      <w:r w:rsidR="007F6EDA" w:rsidRPr="00266D91">
        <w:t>that transmission was stopped.</w:t>
      </w:r>
    </w:p>
    <w:p w14:paraId="75EA083C" w14:textId="105ABE65" w:rsidR="0055352F" w:rsidRPr="00733BAD" w:rsidRDefault="005B6370" w:rsidP="0055352F">
      <w:pPr>
        <w:pStyle w:val="Proposal"/>
      </w:pPr>
      <w:bookmarkStart w:id="88" w:name="_Toc16613819"/>
      <w:bookmarkStart w:id="89" w:name="_Toc16613949"/>
      <w:bookmarkStart w:id="90" w:name="_Toc16900157"/>
      <w:r>
        <w:t>I</w:t>
      </w:r>
      <w:r w:rsidRPr="00733BAD">
        <w:t>n Rel-16</w:t>
      </w:r>
      <w:r>
        <w:t>, w</w:t>
      </w:r>
      <w:r w:rsidR="00857D7B">
        <w:t>hen</w:t>
      </w:r>
      <w:r w:rsidR="00857D7B" w:rsidRPr="00857D7B">
        <w:t xml:space="preserve"> detecting an UL cancelation indication,</w:t>
      </w:r>
      <w:r w:rsidR="00857D7B">
        <w:t xml:space="preserve"> d</w:t>
      </w:r>
      <w:r w:rsidR="0055352F" w:rsidRPr="00733BAD">
        <w:t>o not support resume after stop</w:t>
      </w:r>
      <w:r w:rsidR="00784F43">
        <w:t xml:space="preserve">ping an </w:t>
      </w:r>
      <w:r>
        <w:t>UL transmission</w:t>
      </w:r>
      <w:bookmarkEnd w:id="88"/>
      <w:bookmarkEnd w:id="89"/>
      <w:r>
        <w:t>.</w:t>
      </w:r>
      <w:bookmarkEnd w:id="90"/>
    </w:p>
    <w:p w14:paraId="7BC8DF60" w14:textId="77777777" w:rsidR="00582E90" w:rsidRDefault="00582E90" w:rsidP="00EF71FC"/>
    <w:p w14:paraId="58FBD1FC" w14:textId="1345E758" w:rsidR="00EF71FC" w:rsidRDefault="00D60BA5" w:rsidP="00EF71FC">
      <w:r w:rsidRPr="00266D91">
        <w:t>Re</w:t>
      </w:r>
      <w:r w:rsidR="0047614D" w:rsidRPr="00266D91">
        <w:t xml:space="preserve">garding the granularity of the indication in time and frequency, </w:t>
      </w:r>
      <w:r w:rsidRPr="00266D91">
        <w:t xml:space="preserve">it is noted that the URLLC data </w:t>
      </w:r>
      <w:r w:rsidR="00F94012" w:rsidRPr="00266D91">
        <w:t>is not likely to cover more than a few symbols</w:t>
      </w:r>
      <w:r w:rsidR="00A53506" w:rsidRPr="00266D91">
        <w:t xml:space="preserve">. Having a structure of DL pre-emption indication in mind, </w:t>
      </w:r>
      <w:r w:rsidR="00E139AE" w:rsidRPr="00266D91">
        <w:t xml:space="preserve">one can allow more granular frequency domain indication while shortening the time domain </w:t>
      </w:r>
      <w:r w:rsidR="005F387D" w:rsidRPr="00266D91">
        <w:t xml:space="preserve">indication due to need for a shorter time domain indication. </w:t>
      </w:r>
      <w:r w:rsidR="00B7538E" w:rsidRPr="00266D91">
        <w:t>Indication of the pre-emption can be based on a bitmap corresponding to a time-frequency</w:t>
      </w:r>
      <w:r w:rsidR="00B87B41" w:rsidRPr="00266D91">
        <w:t xml:space="preserve"> grid.</w:t>
      </w:r>
    </w:p>
    <w:p w14:paraId="39CB662D" w14:textId="77777777" w:rsidR="00A840C5" w:rsidRPr="00266D91" w:rsidRDefault="00A840C5" w:rsidP="00A840C5">
      <w:r w:rsidRPr="00266D91">
        <w:t>Based on the above discussion, we propose the following:</w:t>
      </w:r>
    </w:p>
    <w:p w14:paraId="1D13E2A2" w14:textId="2436D3E8" w:rsidR="00A840C5" w:rsidRPr="00733BAD" w:rsidRDefault="001638AB" w:rsidP="003D0DD0">
      <w:pPr>
        <w:pStyle w:val="Proposal"/>
      </w:pPr>
      <w:bookmarkStart w:id="91" w:name="_Toc5140694"/>
      <w:bookmarkStart w:id="92" w:name="_Toc16613820"/>
      <w:bookmarkStart w:id="93" w:name="_Toc16613950"/>
      <w:bookmarkStart w:id="94" w:name="_Toc16900158"/>
      <w:r w:rsidRPr="00733BAD">
        <w:rPr>
          <w:rFonts w:eastAsia="SimSun"/>
        </w:rPr>
        <w:t xml:space="preserve">In Rel-16, consider </w:t>
      </w:r>
      <w:bookmarkEnd w:id="91"/>
      <w:r w:rsidR="00D63900" w:rsidRPr="00733BAD">
        <w:rPr>
          <w:rFonts w:eastAsia="SimSun"/>
        </w:rPr>
        <w:t xml:space="preserve">UL pre-emption indication design based on </w:t>
      </w:r>
      <w:r w:rsidR="00B87B41" w:rsidRPr="00733BAD">
        <w:rPr>
          <w:rFonts w:eastAsia="SimSun"/>
        </w:rPr>
        <w:t>bit map that corresponds to a time-frequency grid</w:t>
      </w:r>
      <w:r w:rsidR="000C481D" w:rsidRPr="00733BAD">
        <w:rPr>
          <w:rFonts w:eastAsia="SimSun"/>
        </w:rPr>
        <w:t>.</w:t>
      </w:r>
      <w:bookmarkEnd w:id="92"/>
      <w:bookmarkEnd w:id="93"/>
      <w:bookmarkEnd w:id="94"/>
      <w:r w:rsidR="00D56B7E" w:rsidRPr="00733BAD">
        <w:rPr>
          <w:rFonts w:eastAsia="SimSun"/>
        </w:rPr>
        <w:t xml:space="preserve"> </w:t>
      </w:r>
    </w:p>
    <w:p w14:paraId="610BB93C" w14:textId="77777777" w:rsidR="00C709FF" w:rsidRPr="00B0681D" w:rsidRDefault="00C709FF" w:rsidP="00084BB8"/>
    <w:p w14:paraId="12296C98" w14:textId="61FF7A74" w:rsidR="00CB17C9" w:rsidRPr="00B0681D" w:rsidRDefault="00CB17C9" w:rsidP="00C709FF">
      <w:pPr>
        <w:pStyle w:val="Heading2"/>
        <w:numPr>
          <w:ilvl w:val="0"/>
          <w:numId w:val="0"/>
        </w:numPr>
        <w:ind w:left="851" w:hanging="851"/>
        <w:rPr>
          <w:rFonts w:ascii="Arial" w:hAnsi="Arial" w:cs="Arial"/>
          <w:color w:val="000000" w:themeColor="text1"/>
        </w:rPr>
      </w:pPr>
      <w:r w:rsidRPr="00B0681D">
        <w:rPr>
          <w:rFonts w:ascii="Arial" w:hAnsi="Arial" w:cs="Arial"/>
          <w:color w:val="000000" w:themeColor="text1"/>
        </w:rPr>
        <w:t>2.2</w:t>
      </w:r>
      <w:r w:rsidRPr="00B0681D">
        <w:rPr>
          <w:rFonts w:ascii="Arial" w:hAnsi="Arial" w:cs="Arial"/>
          <w:color w:val="000000" w:themeColor="text1"/>
        </w:rPr>
        <w:tab/>
      </w:r>
      <w:r w:rsidR="00A20A33">
        <w:rPr>
          <w:rFonts w:ascii="Arial" w:hAnsi="Arial" w:cs="Arial"/>
          <w:color w:val="000000" w:themeColor="text1"/>
        </w:rPr>
        <w:t>UL p</w:t>
      </w:r>
      <w:r w:rsidRPr="00B0681D">
        <w:rPr>
          <w:rFonts w:ascii="Arial" w:hAnsi="Arial" w:cs="Arial"/>
          <w:color w:val="000000" w:themeColor="text1"/>
        </w:rPr>
        <w:t>ower control</w:t>
      </w:r>
    </w:p>
    <w:p w14:paraId="319ECB99" w14:textId="38B27432" w:rsidR="001E2609" w:rsidRPr="004C3BF9" w:rsidRDefault="00CB17C9" w:rsidP="008D0B42">
      <w:pPr>
        <w:spacing w:beforeLines="50" w:before="120" w:afterLines="50" w:after="120"/>
        <w:contextualSpacing/>
        <w:rPr>
          <w:rFonts w:eastAsia="SimSun"/>
          <w:bCs/>
          <w:iCs/>
        </w:rPr>
      </w:pPr>
      <w:r w:rsidRPr="004C3BF9">
        <w:rPr>
          <w:rFonts w:eastAsia="SimSun"/>
          <w:bCs/>
          <w:iCs/>
        </w:rPr>
        <w:t xml:space="preserve">In the following we discuss </w:t>
      </w:r>
      <w:r w:rsidR="00443F22" w:rsidRPr="004C3BF9">
        <w:rPr>
          <w:rFonts w:eastAsia="SimSun"/>
          <w:bCs/>
          <w:iCs/>
        </w:rPr>
        <w:t>options</w:t>
      </w:r>
      <w:r w:rsidRPr="004C3BF9">
        <w:rPr>
          <w:rFonts w:eastAsia="SimSun"/>
          <w:bCs/>
          <w:iCs/>
        </w:rPr>
        <w:t xml:space="preserve"> </w:t>
      </w:r>
      <w:r w:rsidR="00DF4330" w:rsidRPr="004C3BF9">
        <w:rPr>
          <w:rFonts w:eastAsia="SimSun"/>
          <w:bCs/>
          <w:iCs/>
        </w:rPr>
        <w:t xml:space="preserve">which are described in conclusions </w:t>
      </w:r>
      <w:r w:rsidR="00FF5ACC" w:rsidRPr="004C3BF9">
        <w:rPr>
          <w:rFonts w:eastAsia="SimSun"/>
          <w:bCs/>
          <w:iCs/>
        </w:rPr>
        <w:t xml:space="preserve">to </w:t>
      </w:r>
      <w:r w:rsidR="00DF4330" w:rsidRPr="004C3BF9">
        <w:t>RAN1#9</w:t>
      </w:r>
      <w:r w:rsidR="003A640F" w:rsidRPr="004C3BF9">
        <w:t>7</w:t>
      </w:r>
      <w:r w:rsidR="00F92E8A" w:rsidRPr="004C3BF9">
        <w:t xml:space="preserve"> </w:t>
      </w:r>
      <w:r w:rsidR="00F92E8A" w:rsidRPr="004C3BF9">
        <w:fldChar w:fldCharType="begin"/>
      </w:r>
      <w:r w:rsidR="00F92E8A" w:rsidRPr="004C3BF9">
        <w:instrText xml:space="preserve"> REF _Ref16668681 \r \h </w:instrText>
      </w:r>
      <w:r w:rsidR="007F2A0F" w:rsidRPr="004C3BF9">
        <w:instrText xml:space="preserve"> \* MERGEFORMAT </w:instrText>
      </w:r>
      <w:r w:rsidR="00F92E8A" w:rsidRPr="004C3BF9">
        <w:fldChar w:fldCharType="separate"/>
      </w:r>
      <w:r w:rsidR="00F92E8A" w:rsidRPr="004C3BF9">
        <w:t>[2]</w:t>
      </w:r>
      <w:r w:rsidR="00F92E8A" w:rsidRPr="004C3BF9">
        <w:fldChar w:fldCharType="end"/>
      </w:r>
      <w:r w:rsidR="00FF5ACC" w:rsidRPr="004C3BF9">
        <w:t xml:space="preserve"> (can be found in introduction section of the paper) </w:t>
      </w:r>
      <w:r w:rsidRPr="004C3BF9">
        <w:rPr>
          <w:rFonts w:eastAsia="SimSun"/>
          <w:bCs/>
          <w:iCs/>
        </w:rPr>
        <w:t xml:space="preserve">and focus on the advantages and disadvantages of each solution. </w:t>
      </w:r>
    </w:p>
    <w:p w14:paraId="1061C8B2" w14:textId="7AEDA06C" w:rsidR="002B3A06" w:rsidRDefault="00CB17C9" w:rsidP="001E2609">
      <w:pPr>
        <w:spacing w:beforeLines="50" w:before="120" w:afterLines="50" w:after="120"/>
        <w:rPr>
          <w:rFonts w:eastAsia="SimSun"/>
          <w:bCs/>
          <w:iCs/>
        </w:rPr>
      </w:pPr>
      <w:r w:rsidRPr="004C3BF9">
        <w:rPr>
          <w:rFonts w:eastAsia="SimSun"/>
          <w:bCs/>
          <w:iCs/>
        </w:rPr>
        <w:t>Us</w:t>
      </w:r>
      <w:r w:rsidR="00E06FD1">
        <w:rPr>
          <w:rFonts w:eastAsia="SimSun"/>
          <w:bCs/>
          <w:iCs/>
        </w:rPr>
        <w:t>ing</w:t>
      </w:r>
      <w:r w:rsidRPr="004C3BF9">
        <w:rPr>
          <w:rFonts w:eastAsia="SimSun"/>
          <w:bCs/>
          <w:iCs/>
        </w:rPr>
        <w:t xml:space="preserve"> close loop power control</w:t>
      </w:r>
      <w:r w:rsidR="0018037F" w:rsidRPr="004C3BF9">
        <w:rPr>
          <w:rFonts w:eastAsia="SimSun"/>
          <w:bCs/>
          <w:iCs/>
        </w:rPr>
        <w:t xml:space="preserve"> (option 2)</w:t>
      </w:r>
      <w:r w:rsidRPr="004C3BF9">
        <w:rPr>
          <w:rFonts w:eastAsia="SimSun"/>
          <w:bCs/>
          <w:iCs/>
        </w:rPr>
        <w:t xml:space="preserve"> impl</w:t>
      </w:r>
      <w:r w:rsidR="0049069E">
        <w:rPr>
          <w:rFonts w:eastAsia="SimSun"/>
          <w:bCs/>
          <w:iCs/>
        </w:rPr>
        <w:t>ies</w:t>
      </w:r>
      <w:r w:rsidRPr="004C3BF9">
        <w:rPr>
          <w:rFonts w:eastAsia="SimSun"/>
          <w:bCs/>
          <w:iCs/>
        </w:rPr>
        <w:t xml:space="preserve"> </w:t>
      </w:r>
      <w:r w:rsidR="005B70DC">
        <w:rPr>
          <w:rFonts w:eastAsia="SimSun"/>
          <w:bCs/>
          <w:iCs/>
        </w:rPr>
        <w:t xml:space="preserve">extension of </w:t>
      </w:r>
      <w:r w:rsidR="001E3702">
        <w:rPr>
          <w:rFonts w:eastAsia="SimSun"/>
          <w:bCs/>
          <w:iCs/>
        </w:rPr>
        <w:t>TPC ran</w:t>
      </w:r>
      <w:r w:rsidR="006C271E">
        <w:rPr>
          <w:rFonts w:eastAsia="SimSun"/>
          <w:bCs/>
          <w:iCs/>
        </w:rPr>
        <w:t>ge</w:t>
      </w:r>
      <w:r w:rsidR="006C428B">
        <w:rPr>
          <w:rFonts w:eastAsia="SimSun"/>
          <w:bCs/>
          <w:iCs/>
        </w:rPr>
        <w:t xml:space="preserve"> compare to Rel-15.</w:t>
      </w:r>
      <w:r w:rsidR="008D0B42" w:rsidRPr="004C3BF9">
        <w:rPr>
          <w:rFonts w:eastAsia="SimSun"/>
          <w:bCs/>
          <w:iCs/>
        </w:rPr>
        <w:t xml:space="preserve"> </w:t>
      </w:r>
      <w:r w:rsidR="0056433A">
        <w:rPr>
          <w:rFonts w:eastAsia="SimSun"/>
          <w:bCs/>
          <w:iCs/>
        </w:rPr>
        <w:t>T</w:t>
      </w:r>
      <w:r w:rsidR="00B00A81">
        <w:rPr>
          <w:rFonts w:eastAsia="SimSun"/>
          <w:bCs/>
          <w:iCs/>
        </w:rPr>
        <w:t xml:space="preserve">his can </w:t>
      </w:r>
      <w:r w:rsidR="0062755D">
        <w:rPr>
          <w:rFonts w:eastAsia="SimSun"/>
          <w:bCs/>
          <w:iCs/>
        </w:rPr>
        <w:t xml:space="preserve">also </w:t>
      </w:r>
      <w:r w:rsidR="00B00A81">
        <w:rPr>
          <w:rFonts w:eastAsia="SimSun"/>
          <w:bCs/>
          <w:iCs/>
        </w:rPr>
        <w:t>be done in different ways</w:t>
      </w:r>
      <w:r w:rsidR="0062755D">
        <w:rPr>
          <w:rFonts w:eastAsia="SimSun"/>
          <w:bCs/>
          <w:iCs/>
        </w:rPr>
        <w:t xml:space="preserve"> and here we are listing some </w:t>
      </w:r>
      <w:r w:rsidR="00413E70">
        <w:rPr>
          <w:rFonts w:eastAsia="SimSun"/>
          <w:bCs/>
          <w:iCs/>
        </w:rPr>
        <w:t>options</w:t>
      </w:r>
      <w:r w:rsidR="002B3A06">
        <w:rPr>
          <w:rFonts w:eastAsia="SimSun"/>
          <w:bCs/>
          <w:iCs/>
        </w:rPr>
        <w:t>:</w:t>
      </w:r>
    </w:p>
    <w:p w14:paraId="708F5A3C" w14:textId="427506A6" w:rsidR="002B3A06" w:rsidRDefault="0066105D" w:rsidP="002B3A06">
      <w:pPr>
        <w:pStyle w:val="ListParagraph"/>
        <w:numPr>
          <w:ilvl w:val="0"/>
          <w:numId w:val="37"/>
        </w:numPr>
        <w:spacing w:beforeLines="50" w:before="120" w:afterLines="50" w:after="120"/>
        <w:rPr>
          <w:rFonts w:eastAsia="SimSun"/>
          <w:bCs/>
          <w:iCs/>
          <w:lang w:val="en-US"/>
        </w:rPr>
      </w:pPr>
      <w:r>
        <w:rPr>
          <w:rFonts w:eastAsia="SimSun"/>
          <w:bCs/>
          <w:iCs/>
          <w:lang w:val="en-US"/>
        </w:rPr>
        <w:t>TP</w:t>
      </w:r>
      <w:r w:rsidR="006F37D1">
        <w:rPr>
          <w:rFonts w:eastAsia="SimSun"/>
          <w:bCs/>
          <w:iCs/>
          <w:lang w:val="en-US"/>
        </w:rPr>
        <w:t xml:space="preserve">C </w:t>
      </w:r>
      <w:r w:rsidR="009B2F80">
        <w:rPr>
          <w:rFonts w:eastAsia="SimSun"/>
          <w:bCs/>
          <w:iCs/>
          <w:lang w:val="en-US"/>
        </w:rPr>
        <w:t>table can be re-defined</w:t>
      </w:r>
      <w:r w:rsidR="0024158A">
        <w:rPr>
          <w:rFonts w:eastAsia="SimSun"/>
          <w:bCs/>
          <w:iCs/>
          <w:lang w:val="en-US"/>
        </w:rPr>
        <w:t xml:space="preserve"> but TPC fields </w:t>
      </w:r>
      <w:r w:rsidR="00440E0C">
        <w:rPr>
          <w:rFonts w:eastAsia="SimSun"/>
          <w:bCs/>
          <w:iCs/>
          <w:lang w:val="en-US"/>
        </w:rPr>
        <w:t>will remain the same size (2 bits)</w:t>
      </w:r>
      <w:r w:rsidR="004D2962">
        <w:rPr>
          <w:rFonts w:eastAsia="SimSun"/>
          <w:bCs/>
          <w:iCs/>
          <w:lang w:val="en-US"/>
        </w:rPr>
        <w:t>;</w:t>
      </w:r>
    </w:p>
    <w:p w14:paraId="313D9C67" w14:textId="06C7BB3F" w:rsidR="00440E0C" w:rsidRDefault="00B8382A" w:rsidP="002B3A06">
      <w:pPr>
        <w:pStyle w:val="ListParagraph"/>
        <w:numPr>
          <w:ilvl w:val="0"/>
          <w:numId w:val="37"/>
        </w:numPr>
        <w:spacing w:beforeLines="50" w:before="120" w:afterLines="50" w:after="120"/>
        <w:rPr>
          <w:rFonts w:eastAsia="SimSun"/>
          <w:bCs/>
          <w:iCs/>
          <w:lang w:val="en-US"/>
        </w:rPr>
      </w:pPr>
      <w:r>
        <w:rPr>
          <w:rFonts w:eastAsia="SimSun"/>
          <w:bCs/>
          <w:iCs/>
          <w:lang w:val="en-US"/>
        </w:rPr>
        <w:t>TPC fi</w:t>
      </w:r>
      <w:r w:rsidR="00277BEE">
        <w:rPr>
          <w:rFonts w:eastAsia="SimSun"/>
          <w:bCs/>
          <w:iCs/>
          <w:lang w:val="en-US"/>
        </w:rPr>
        <w:t>el</w:t>
      </w:r>
      <w:r>
        <w:rPr>
          <w:rFonts w:eastAsia="SimSun"/>
          <w:bCs/>
          <w:iCs/>
          <w:lang w:val="en-US"/>
        </w:rPr>
        <w:t xml:space="preserve">d can be </w:t>
      </w:r>
      <w:r w:rsidR="00DF56AE">
        <w:rPr>
          <w:rFonts w:eastAsia="SimSun"/>
          <w:bCs/>
          <w:iCs/>
          <w:lang w:val="en-US"/>
        </w:rPr>
        <w:t>re-configured and</w:t>
      </w:r>
      <w:r w:rsidR="00A74CA5">
        <w:rPr>
          <w:rFonts w:eastAsia="SimSun"/>
          <w:bCs/>
          <w:iCs/>
          <w:lang w:val="en-US"/>
        </w:rPr>
        <w:t xml:space="preserve">/or </w:t>
      </w:r>
      <w:r>
        <w:rPr>
          <w:rFonts w:eastAsia="SimSun"/>
          <w:bCs/>
          <w:iCs/>
          <w:lang w:val="en-US"/>
        </w:rPr>
        <w:t xml:space="preserve">extended to accommodate new </w:t>
      </w:r>
      <w:r w:rsidR="00424445">
        <w:rPr>
          <w:rFonts w:eastAsia="SimSun"/>
          <w:bCs/>
          <w:iCs/>
          <w:lang w:val="en-US"/>
        </w:rPr>
        <w:t>power increase/decrease step</w:t>
      </w:r>
      <w:r w:rsidR="00CC5BEA">
        <w:rPr>
          <w:rFonts w:eastAsia="SimSun"/>
          <w:bCs/>
          <w:iCs/>
          <w:lang w:val="en-US"/>
        </w:rPr>
        <w:t xml:space="preserve">s (as suggested in option 2 </w:t>
      </w:r>
      <w:r w:rsidR="00F9345F">
        <w:rPr>
          <w:rFonts w:eastAsia="SimSun"/>
          <w:bCs/>
          <w:iCs/>
          <w:lang w:val="en-US"/>
        </w:rPr>
        <w:t>from RAN1#97 conclusions).</w:t>
      </w:r>
    </w:p>
    <w:p w14:paraId="72B42D89" w14:textId="1A433F91" w:rsidR="004D2962" w:rsidRPr="002B3A06" w:rsidRDefault="004D2962" w:rsidP="002B3A06">
      <w:pPr>
        <w:pStyle w:val="ListParagraph"/>
        <w:numPr>
          <w:ilvl w:val="0"/>
          <w:numId w:val="37"/>
        </w:numPr>
        <w:spacing w:beforeLines="50" w:before="120" w:afterLines="50" w:after="120"/>
        <w:rPr>
          <w:rFonts w:eastAsia="SimSun"/>
          <w:bCs/>
          <w:iCs/>
          <w:lang w:val="en-US"/>
        </w:rPr>
      </w:pPr>
      <w:r>
        <w:rPr>
          <w:rFonts w:eastAsia="SimSun"/>
          <w:bCs/>
          <w:iCs/>
          <w:lang w:val="en-US"/>
        </w:rPr>
        <w:t>New bit</w:t>
      </w:r>
      <w:r w:rsidR="000A546E">
        <w:rPr>
          <w:rFonts w:eastAsia="SimSun"/>
          <w:bCs/>
          <w:iCs/>
          <w:lang w:val="en-US"/>
        </w:rPr>
        <w:t xml:space="preserve"> in DCI can be added to </w:t>
      </w:r>
      <w:r w:rsidR="00132348">
        <w:rPr>
          <w:rFonts w:eastAsia="SimSun"/>
          <w:bCs/>
          <w:iCs/>
          <w:lang w:val="en-US"/>
        </w:rPr>
        <w:t xml:space="preserve">indicate </w:t>
      </w:r>
      <w:r w:rsidR="00C7792F">
        <w:rPr>
          <w:rFonts w:eastAsia="SimSun"/>
          <w:bCs/>
          <w:iCs/>
          <w:lang w:val="en-US"/>
        </w:rPr>
        <w:t>another TPC table</w:t>
      </w:r>
      <w:r w:rsidR="00DF6888">
        <w:rPr>
          <w:rFonts w:eastAsia="SimSun"/>
          <w:bCs/>
          <w:iCs/>
          <w:lang w:val="en-US"/>
        </w:rPr>
        <w:t xml:space="preserve"> with extended range</w:t>
      </w:r>
      <w:r w:rsidR="00F71280">
        <w:rPr>
          <w:rFonts w:eastAsia="SimSun"/>
          <w:bCs/>
          <w:iCs/>
          <w:lang w:val="en-US"/>
        </w:rPr>
        <w:t>.</w:t>
      </w:r>
    </w:p>
    <w:p w14:paraId="4898A5B2" w14:textId="3AC6A2F7" w:rsidR="00CB17C9" w:rsidRPr="004C3BF9" w:rsidRDefault="008D0B42" w:rsidP="001E2609">
      <w:pPr>
        <w:spacing w:beforeLines="50" w:before="120" w:afterLines="50" w:after="120"/>
        <w:rPr>
          <w:rFonts w:eastAsia="SimSun"/>
          <w:bCs/>
          <w:iCs/>
        </w:rPr>
      </w:pPr>
      <w:r w:rsidRPr="004C3BF9">
        <w:rPr>
          <w:rFonts w:eastAsia="SimSun"/>
          <w:bCs/>
          <w:iCs/>
        </w:rPr>
        <w:lastRenderedPageBreak/>
        <w:t xml:space="preserve">The problem with </w:t>
      </w:r>
      <w:r w:rsidR="00F51FA3">
        <w:rPr>
          <w:rFonts w:eastAsia="SimSun"/>
          <w:bCs/>
          <w:iCs/>
        </w:rPr>
        <w:t>the first</w:t>
      </w:r>
      <w:r w:rsidRPr="004C3BF9">
        <w:rPr>
          <w:rFonts w:eastAsia="SimSun"/>
          <w:bCs/>
          <w:iCs/>
        </w:rPr>
        <w:t xml:space="preserve"> </w:t>
      </w:r>
      <w:r w:rsidR="00D97AFA">
        <w:rPr>
          <w:rFonts w:eastAsia="SimSun"/>
          <w:bCs/>
          <w:iCs/>
        </w:rPr>
        <w:t>way</w:t>
      </w:r>
      <w:r w:rsidRPr="004C3BF9">
        <w:rPr>
          <w:rFonts w:eastAsia="SimSun"/>
          <w:bCs/>
          <w:iCs/>
        </w:rPr>
        <w:t xml:space="preserve"> is that the TPC values are hard-coded in the specification and the power control steps are limited. </w:t>
      </w:r>
      <w:r w:rsidR="008E2018">
        <w:rPr>
          <w:rFonts w:eastAsia="SimSun"/>
          <w:bCs/>
          <w:iCs/>
        </w:rPr>
        <w:t xml:space="preserve">The second </w:t>
      </w:r>
      <w:r w:rsidR="00D97AFA">
        <w:rPr>
          <w:rFonts w:eastAsia="SimSun"/>
          <w:bCs/>
          <w:iCs/>
        </w:rPr>
        <w:t>way</w:t>
      </w:r>
      <w:r w:rsidR="00223838" w:rsidRPr="004C3BF9">
        <w:rPr>
          <w:rFonts w:eastAsia="SimSun"/>
          <w:bCs/>
          <w:iCs/>
        </w:rPr>
        <w:t xml:space="preserve"> is more flexible in terms of TPC values, it</w:t>
      </w:r>
      <w:r w:rsidRPr="004C3BF9">
        <w:rPr>
          <w:rFonts w:eastAsia="SimSun"/>
          <w:bCs/>
          <w:iCs/>
        </w:rPr>
        <w:t xml:space="preserve"> requires </w:t>
      </w:r>
      <w:r w:rsidR="00223838" w:rsidRPr="004C3BF9">
        <w:rPr>
          <w:rFonts w:eastAsia="SimSun"/>
          <w:bCs/>
          <w:iCs/>
        </w:rPr>
        <w:t>a change in the TPC table and result in additional bits in the TPC field in the DCI.</w:t>
      </w:r>
      <w:r w:rsidR="001051F6">
        <w:rPr>
          <w:rFonts w:eastAsia="SimSun"/>
          <w:bCs/>
          <w:iCs/>
        </w:rPr>
        <w:t xml:space="preserve"> The third </w:t>
      </w:r>
      <w:r w:rsidR="002D6399">
        <w:rPr>
          <w:rFonts w:eastAsia="SimSun"/>
          <w:bCs/>
          <w:iCs/>
        </w:rPr>
        <w:t>way</w:t>
      </w:r>
      <w:r w:rsidR="001051F6">
        <w:rPr>
          <w:rFonts w:eastAsia="SimSun"/>
          <w:bCs/>
          <w:iCs/>
        </w:rPr>
        <w:t xml:space="preserve"> </w:t>
      </w:r>
      <w:r w:rsidR="00F27BAC">
        <w:rPr>
          <w:rFonts w:eastAsia="SimSun"/>
          <w:bCs/>
          <w:iCs/>
        </w:rPr>
        <w:t xml:space="preserve">is also based on </w:t>
      </w:r>
      <w:r w:rsidR="00B87C15">
        <w:rPr>
          <w:rFonts w:eastAsia="SimSun"/>
          <w:bCs/>
          <w:iCs/>
        </w:rPr>
        <w:t xml:space="preserve">addition of </w:t>
      </w:r>
      <w:r w:rsidR="00E24D24">
        <w:rPr>
          <w:rFonts w:eastAsia="SimSun"/>
          <w:bCs/>
          <w:iCs/>
        </w:rPr>
        <w:t xml:space="preserve">one </w:t>
      </w:r>
      <w:r w:rsidR="000B649E">
        <w:rPr>
          <w:rFonts w:eastAsia="SimSun"/>
          <w:bCs/>
          <w:iCs/>
        </w:rPr>
        <w:t>bit in DCI</w:t>
      </w:r>
      <w:r w:rsidR="001140D5">
        <w:rPr>
          <w:rFonts w:eastAsia="SimSun"/>
          <w:bCs/>
          <w:iCs/>
        </w:rPr>
        <w:t xml:space="preserve"> and </w:t>
      </w:r>
      <w:r w:rsidR="00046715">
        <w:rPr>
          <w:rFonts w:eastAsia="SimSun"/>
          <w:bCs/>
          <w:iCs/>
        </w:rPr>
        <w:t xml:space="preserve">in principle </w:t>
      </w:r>
      <w:r w:rsidR="00BF1D3F">
        <w:rPr>
          <w:rFonts w:eastAsia="SimSun"/>
          <w:bCs/>
          <w:iCs/>
        </w:rPr>
        <w:t xml:space="preserve">it is </w:t>
      </w:r>
      <w:r w:rsidR="00046715">
        <w:rPr>
          <w:rFonts w:eastAsia="SimSun"/>
          <w:bCs/>
          <w:iCs/>
        </w:rPr>
        <w:t xml:space="preserve">similar to </w:t>
      </w:r>
      <w:r w:rsidR="00840A21">
        <w:rPr>
          <w:rFonts w:eastAsia="SimSun"/>
          <w:bCs/>
          <w:iCs/>
        </w:rPr>
        <w:t>previous way.</w:t>
      </w:r>
    </w:p>
    <w:p w14:paraId="3168E2A4" w14:textId="30A3B43A" w:rsidR="00223838" w:rsidRPr="00266D91" w:rsidRDefault="00E15F4B" w:rsidP="00223838">
      <w:pPr>
        <w:spacing w:beforeLines="50" w:before="120" w:afterLines="50" w:after="120"/>
        <w:rPr>
          <w:rFonts w:eastAsia="SimSun"/>
          <w:bCs/>
          <w:iCs/>
        </w:rPr>
      </w:pPr>
      <w:r w:rsidRPr="004C3BF9">
        <w:rPr>
          <w:rFonts w:eastAsia="SimSun"/>
          <w:bCs/>
          <w:iCs/>
        </w:rPr>
        <w:t xml:space="preserve">The solution which is based on </w:t>
      </w:r>
      <w:r w:rsidR="00540A1F" w:rsidRPr="004C3BF9">
        <w:rPr>
          <w:rFonts w:eastAsia="SimSun"/>
          <w:bCs/>
          <w:iCs/>
        </w:rPr>
        <w:t xml:space="preserve">open loop power control parameter seems to be more efficient </w:t>
      </w:r>
      <w:r w:rsidR="00F070EC" w:rsidRPr="004C3BF9">
        <w:rPr>
          <w:rFonts w:eastAsia="SimSun"/>
          <w:bCs/>
          <w:iCs/>
        </w:rPr>
        <w:t xml:space="preserve">in terms of signaling and also </w:t>
      </w:r>
      <w:r w:rsidR="0005517F" w:rsidRPr="004C3BF9">
        <w:rPr>
          <w:rFonts w:eastAsia="SimSun"/>
          <w:bCs/>
          <w:iCs/>
        </w:rPr>
        <w:t>specification effort. Also</w:t>
      </w:r>
      <w:r w:rsidR="001773E4">
        <w:rPr>
          <w:rFonts w:eastAsia="SimSun"/>
          <w:bCs/>
          <w:iCs/>
        </w:rPr>
        <w:t>,</w:t>
      </w:r>
      <w:r w:rsidR="0005517F" w:rsidRPr="004C3BF9">
        <w:rPr>
          <w:rFonts w:eastAsia="SimSun"/>
          <w:bCs/>
          <w:iCs/>
        </w:rPr>
        <w:t xml:space="preserve"> </w:t>
      </w:r>
      <w:r w:rsidR="00476851" w:rsidRPr="004C3BF9">
        <w:rPr>
          <w:rFonts w:eastAsia="SimSun"/>
          <w:bCs/>
          <w:iCs/>
        </w:rPr>
        <w:t xml:space="preserve">for a power boost of e.g. 10dB, </w:t>
      </w:r>
      <w:r w:rsidR="0005517F" w:rsidRPr="004C3BF9">
        <w:rPr>
          <w:rFonts w:eastAsia="SimSun"/>
          <w:bCs/>
          <w:iCs/>
        </w:rPr>
        <w:t xml:space="preserve">it is </w:t>
      </w:r>
      <w:r w:rsidR="008C7C29" w:rsidRPr="004C3BF9">
        <w:rPr>
          <w:rFonts w:eastAsia="SimSun"/>
          <w:bCs/>
          <w:iCs/>
        </w:rPr>
        <w:t xml:space="preserve">faster to </w:t>
      </w:r>
      <w:r w:rsidR="00476851" w:rsidRPr="004C3BF9">
        <w:rPr>
          <w:rFonts w:eastAsia="SimSun"/>
          <w:bCs/>
          <w:iCs/>
        </w:rPr>
        <w:t xml:space="preserve">perform it by means of open loop power control, rather than TPC commands with </w:t>
      </w:r>
      <w:r w:rsidR="008C1797" w:rsidRPr="004C3BF9">
        <w:rPr>
          <w:rFonts w:eastAsia="SimSun"/>
          <w:bCs/>
          <w:iCs/>
        </w:rPr>
        <w:t xml:space="preserve">possibly </w:t>
      </w:r>
      <w:r w:rsidR="003A0234" w:rsidRPr="004C3BF9">
        <w:rPr>
          <w:rFonts w:eastAsia="SimSun"/>
          <w:bCs/>
          <w:iCs/>
        </w:rPr>
        <w:t>several</w:t>
      </w:r>
      <w:r w:rsidR="008C1797" w:rsidRPr="004C3BF9">
        <w:rPr>
          <w:rFonts w:eastAsia="SimSun"/>
          <w:bCs/>
          <w:iCs/>
        </w:rPr>
        <w:t xml:space="preserve"> steps</w:t>
      </w:r>
      <w:r w:rsidR="00B279C3" w:rsidRPr="004C3BF9">
        <w:rPr>
          <w:rFonts w:eastAsia="SimSun"/>
          <w:bCs/>
          <w:iCs/>
        </w:rPr>
        <w:t xml:space="preserve">. </w:t>
      </w:r>
      <w:proofErr w:type="gramStart"/>
      <w:r w:rsidR="00A465A4" w:rsidRPr="004C3BF9">
        <w:rPr>
          <w:rFonts w:eastAsia="SimSun"/>
          <w:bCs/>
          <w:iCs/>
        </w:rPr>
        <w:t>Also</w:t>
      </w:r>
      <w:proofErr w:type="gramEnd"/>
      <w:r w:rsidR="00A465A4" w:rsidRPr="004C3BF9">
        <w:rPr>
          <w:rFonts w:eastAsia="SimSun"/>
          <w:bCs/>
          <w:iCs/>
        </w:rPr>
        <w:t xml:space="preserve"> </w:t>
      </w:r>
      <w:r w:rsidR="00AF36CF" w:rsidRPr="004C3BF9">
        <w:rPr>
          <w:rFonts w:eastAsia="SimSun"/>
          <w:bCs/>
          <w:iCs/>
        </w:rPr>
        <w:t>similar advantage exists in de</w:t>
      </w:r>
      <w:r w:rsidR="0076109A">
        <w:rPr>
          <w:rFonts w:eastAsia="SimSun"/>
          <w:bCs/>
          <w:iCs/>
        </w:rPr>
        <w:t>-</w:t>
      </w:r>
      <w:r w:rsidR="00AF36CF" w:rsidRPr="004C3BF9">
        <w:rPr>
          <w:rFonts w:eastAsia="SimSun"/>
          <w:bCs/>
          <w:iCs/>
        </w:rPr>
        <w:t>boosting power to the original level.</w:t>
      </w:r>
    </w:p>
    <w:p w14:paraId="5E1E44F3" w14:textId="4082C52C" w:rsidR="00B32E81" w:rsidRPr="0013004E" w:rsidRDefault="00B32E81" w:rsidP="00B32E81">
      <w:pPr>
        <w:pStyle w:val="Proposal"/>
      </w:pPr>
      <w:bookmarkStart w:id="95" w:name="_Toc16613821"/>
      <w:bookmarkStart w:id="96" w:name="_Toc16613951"/>
      <w:bookmarkStart w:id="97" w:name="_Toc16900159"/>
      <w:r w:rsidRPr="0013004E">
        <w:t xml:space="preserve">Open loop power control can be used to </w:t>
      </w:r>
      <w:r w:rsidR="004A1C39" w:rsidRPr="0013004E">
        <w:t>boost up the power of URLLC.</w:t>
      </w:r>
      <w:bookmarkEnd w:id="95"/>
      <w:bookmarkEnd w:id="96"/>
      <w:bookmarkEnd w:id="97"/>
    </w:p>
    <w:p w14:paraId="5CC3C9B6" w14:textId="7362BE9C" w:rsidR="00B32E81" w:rsidRDefault="00B32E81" w:rsidP="00223838">
      <w:pPr>
        <w:spacing w:beforeLines="50" w:before="120" w:afterLines="50" w:after="120"/>
        <w:rPr>
          <w:rFonts w:eastAsia="SimSun"/>
          <w:bCs/>
          <w:iCs/>
        </w:rPr>
      </w:pPr>
    </w:p>
    <w:p w14:paraId="222A43C7" w14:textId="77777777" w:rsidR="00C11994" w:rsidRDefault="00604EE3" w:rsidP="00105FEB">
      <w:pPr>
        <w:rPr>
          <w:color w:val="000000" w:themeColor="text1"/>
        </w:rPr>
      </w:pPr>
      <w:r>
        <w:rPr>
          <w:color w:val="000000" w:themeColor="text1"/>
        </w:rPr>
        <w:t xml:space="preserve">RAN1 has also discussed </w:t>
      </w:r>
      <w:r w:rsidR="00025636">
        <w:rPr>
          <w:color w:val="000000" w:themeColor="text1"/>
        </w:rPr>
        <w:t>the case of eMBB UE interfering with a URLLC UE that is scheduled by configured grant</w:t>
      </w:r>
      <w:r>
        <w:rPr>
          <w:color w:val="000000" w:themeColor="text1"/>
        </w:rPr>
        <w:t xml:space="preserve">, and how to </w:t>
      </w:r>
      <w:r w:rsidR="00B75097">
        <w:rPr>
          <w:color w:val="000000" w:themeColor="text1"/>
        </w:rPr>
        <w:t>use power control to boost the power of URLLC UE</w:t>
      </w:r>
      <w:r w:rsidR="006613EA">
        <w:rPr>
          <w:color w:val="000000" w:themeColor="text1"/>
        </w:rPr>
        <w:t xml:space="preserve"> over the eMBB UE</w:t>
      </w:r>
      <w:r>
        <w:rPr>
          <w:color w:val="000000" w:themeColor="text1"/>
        </w:rPr>
        <w:t>. In our view</w:t>
      </w:r>
      <w:r w:rsidR="006613EA">
        <w:rPr>
          <w:color w:val="000000" w:themeColor="text1"/>
        </w:rPr>
        <w:t xml:space="preserve">, when </w:t>
      </w:r>
      <w:r w:rsidR="005702DF">
        <w:rPr>
          <w:color w:val="000000" w:themeColor="text1"/>
        </w:rPr>
        <w:t xml:space="preserve">configured grant is used for URLLC service in a UE, those resources should not be </w:t>
      </w:r>
      <w:r w:rsidR="008C0C94">
        <w:rPr>
          <w:color w:val="000000" w:themeColor="text1"/>
        </w:rPr>
        <w:t>shared with eMBB service of another UE</w:t>
      </w:r>
      <w:r w:rsidR="004314FF">
        <w:rPr>
          <w:color w:val="000000" w:themeColor="text1"/>
        </w:rPr>
        <w:t xml:space="preserve">, thus, in most of </w:t>
      </w:r>
      <w:r w:rsidR="00131253">
        <w:rPr>
          <w:color w:val="000000" w:themeColor="text1"/>
        </w:rPr>
        <w:t xml:space="preserve">the </w:t>
      </w:r>
      <w:r w:rsidR="004314FF">
        <w:rPr>
          <w:color w:val="000000" w:themeColor="text1"/>
        </w:rPr>
        <w:t xml:space="preserve">cases </w:t>
      </w:r>
      <w:proofErr w:type="spellStart"/>
      <w:r w:rsidR="004314FF">
        <w:rPr>
          <w:color w:val="000000" w:themeColor="text1"/>
        </w:rPr>
        <w:t>gNb</w:t>
      </w:r>
      <w:proofErr w:type="spellEnd"/>
      <w:r w:rsidR="004314FF">
        <w:rPr>
          <w:color w:val="000000" w:themeColor="text1"/>
        </w:rPr>
        <w:t xml:space="preserve"> can avoid such conflicts</w:t>
      </w:r>
      <w:r w:rsidR="008C0C94">
        <w:rPr>
          <w:color w:val="000000" w:themeColor="text1"/>
        </w:rPr>
        <w:t xml:space="preserve">. Hence, </w:t>
      </w:r>
      <w:r w:rsidR="00105FEB" w:rsidRPr="002B5ACC">
        <w:rPr>
          <w:color w:val="000000" w:themeColor="text1"/>
        </w:rPr>
        <w:t xml:space="preserve">there should </w:t>
      </w:r>
      <w:r w:rsidR="00105FEB" w:rsidRPr="00266984">
        <w:rPr>
          <w:color w:val="000000" w:themeColor="text1"/>
        </w:rPr>
        <w:t>not</w:t>
      </w:r>
      <w:r w:rsidR="00105FEB" w:rsidRPr="008C0C94">
        <w:rPr>
          <w:color w:val="000000" w:themeColor="text1"/>
        </w:rPr>
        <w:t xml:space="preserve"> </w:t>
      </w:r>
      <w:r w:rsidR="00105FEB" w:rsidRPr="002B5ACC">
        <w:rPr>
          <w:color w:val="000000" w:themeColor="text1"/>
        </w:rPr>
        <w:t>be an eMBB UE in the resources that is scheduled for URLLC configured grant</w:t>
      </w:r>
      <w:r w:rsidR="00157145">
        <w:rPr>
          <w:color w:val="000000" w:themeColor="text1"/>
        </w:rPr>
        <w:t xml:space="preserve">. </w:t>
      </w:r>
      <w:r w:rsidR="00157145" w:rsidRPr="00EB1B3B">
        <w:rPr>
          <w:color w:val="000000" w:themeColor="text1"/>
        </w:rPr>
        <w:t xml:space="preserve">However, </w:t>
      </w:r>
      <w:r w:rsidR="0054209F" w:rsidRPr="00EB1B3B">
        <w:rPr>
          <w:color w:val="000000" w:themeColor="text1"/>
        </w:rPr>
        <w:t>there can be some corner cases when</w:t>
      </w:r>
      <w:r w:rsidR="00B16E40" w:rsidRPr="00EB1B3B">
        <w:rPr>
          <w:color w:val="000000" w:themeColor="text1"/>
        </w:rPr>
        <w:t xml:space="preserve"> </w:t>
      </w:r>
      <w:r w:rsidR="00733FCF" w:rsidRPr="00EB1B3B">
        <w:rPr>
          <w:color w:val="000000" w:themeColor="text1"/>
        </w:rPr>
        <w:t xml:space="preserve">due to </w:t>
      </w:r>
      <w:r w:rsidR="000563D7" w:rsidRPr="00EB1B3B">
        <w:rPr>
          <w:color w:val="000000" w:themeColor="text1"/>
        </w:rPr>
        <w:t xml:space="preserve">different </w:t>
      </w:r>
      <w:r w:rsidR="007C3C9C" w:rsidRPr="00EB1B3B">
        <w:rPr>
          <w:color w:val="000000" w:themeColor="text1"/>
        </w:rPr>
        <w:t xml:space="preserve">CG </w:t>
      </w:r>
      <w:r w:rsidR="002761FD" w:rsidRPr="00EB1B3B">
        <w:rPr>
          <w:color w:val="000000" w:themeColor="text1"/>
        </w:rPr>
        <w:t xml:space="preserve">periodicities </w:t>
      </w:r>
      <w:r w:rsidR="00333773" w:rsidRPr="00EB1B3B">
        <w:rPr>
          <w:color w:val="000000" w:themeColor="text1"/>
        </w:rPr>
        <w:t xml:space="preserve">between </w:t>
      </w:r>
      <w:r w:rsidR="002F7C20" w:rsidRPr="00EB1B3B">
        <w:rPr>
          <w:color w:val="000000" w:themeColor="text1"/>
        </w:rPr>
        <w:t xml:space="preserve">eMBB and URLLC </w:t>
      </w:r>
      <w:r w:rsidR="00B16E40" w:rsidRPr="00EB1B3B">
        <w:rPr>
          <w:color w:val="000000" w:themeColor="text1"/>
        </w:rPr>
        <w:t xml:space="preserve">or </w:t>
      </w:r>
      <w:r w:rsidR="00650B38" w:rsidRPr="00EB1B3B">
        <w:rPr>
          <w:color w:val="000000" w:themeColor="text1"/>
        </w:rPr>
        <w:t xml:space="preserve">due to aggressive scheduling </w:t>
      </w:r>
      <w:r w:rsidR="00364FF2" w:rsidRPr="00EB1B3B">
        <w:rPr>
          <w:color w:val="000000" w:themeColor="text1"/>
        </w:rPr>
        <w:t>such collisions may happen</w:t>
      </w:r>
      <w:r w:rsidR="004968D0" w:rsidRPr="00EB1B3B">
        <w:rPr>
          <w:color w:val="000000" w:themeColor="text1"/>
        </w:rPr>
        <w:t xml:space="preserve"> or </w:t>
      </w:r>
      <w:proofErr w:type="spellStart"/>
      <w:r w:rsidR="008B7CE0" w:rsidRPr="00EB1B3B">
        <w:rPr>
          <w:color w:val="000000" w:themeColor="text1"/>
        </w:rPr>
        <w:t>gNb</w:t>
      </w:r>
      <w:proofErr w:type="spellEnd"/>
      <w:r w:rsidR="008B7CE0" w:rsidRPr="00EB1B3B">
        <w:rPr>
          <w:color w:val="000000" w:themeColor="text1"/>
        </w:rPr>
        <w:t xml:space="preserve"> </w:t>
      </w:r>
      <w:r w:rsidR="004968D0" w:rsidRPr="00EB1B3B">
        <w:rPr>
          <w:color w:val="000000" w:themeColor="text1"/>
        </w:rPr>
        <w:t>force</w:t>
      </w:r>
      <w:r w:rsidR="008B7CE0" w:rsidRPr="00EB1B3B">
        <w:rPr>
          <w:color w:val="000000" w:themeColor="text1"/>
        </w:rPr>
        <w:t>s</w:t>
      </w:r>
      <w:r w:rsidR="00052792" w:rsidRPr="00EB1B3B">
        <w:rPr>
          <w:color w:val="000000" w:themeColor="text1"/>
        </w:rPr>
        <w:t xml:space="preserve"> them</w:t>
      </w:r>
      <w:r w:rsidR="004968D0" w:rsidRPr="00EB1B3B">
        <w:rPr>
          <w:color w:val="000000" w:themeColor="text1"/>
        </w:rPr>
        <w:t xml:space="preserve"> to happen</w:t>
      </w:r>
      <w:r w:rsidR="00364FF2" w:rsidRPr="00EB1B3B">
        <w:rPr>
          <w:color w:val="000000" w:themeColor="text1"/>
        </w:rPr>
        <w:t>.</w:t>
      </w:r>
    </w:p>
    <w:p w14:paraId="22772AAB" w14:textId="3BE297BC" w:rsidR="00EA401B" w:rsidRDefault="006417C9" w:rsidP="00105FEB">
      <w:pPr>
        <w:rPr>
          <w:color w:val="000000" w:themeColor="text1"/>
        </w:rPr>
      </w:pPr>
      <w:r>
        <w:rPr>
          <w:color w:val="000000" w:themeColor="text1"/>
        </w:rPr>
        <w:t xml:space="preserve">To deal with </w:t>
      </w:r>
      <w:r w:rsidR="00084AFD">
        <w:rPr>
          <w:color w:val="000000" w:themeColor="text1"/>
        </w:rPr>
        <w:t xml:space="preserve">URLLC </w:t>
      </w:r>
      <w:r w:rsidR="00CC0BB9">
        <w:rPr>
          <w:color w:val="000000" w:themeColor="text1"/>
        </w:rPr>
        <w:t>CG-</w:t>
      </w:r>
      <w:r w:rsidR="00E430CD">
        <w:rPr>
          <w:color w:val="000000" w:themeColor="text1"/>
        </w:rPr>
        <w:t xml:space="preserve">PUSCH </w:t>
      </w:r>
      <w:r w:rsidR="00084AFD">
        <w:rPr>
          <w:color w:val="000000" w:themeColor="text1"/>
        </w:rPr>
        <w:t>c</w:t>
      </w:r>
      <w:r w:rsidR="00EA401B">
        <w:rPr>
          <w:color w:val="000000" w:themeColor="text1"/>
        </w:rPr>
        <w:t xml:space="preserve">urrently RAN1 is discussing </w:t>
      </w:r>
      <w:r w:rsidR="002A32A5">
        <w:rPr>
          <w:color w:val="000000" w:themeColor="text1"/>
        </w:rPr>
        <w:t xml:space="preserve">solutions </w:t>
      </w:r>
      <w:r w:rsidR="007D01EB">
        <w:rPr>
          <w:color w:val="000000" w:themeColor="text1"/>
        </w:rPr>
        <w:t xml:space="preserve">with usage of </w:t>
      </w:r>
      <w:r w:rsidR="00FE1DE2">
        <w:rPr>
          <w:color w:val="000000" w:themeColor="text1"/>
        </w:rPr>
        <w:t>group common DCI</w:t>
      </w:r>
      <w:r w:rsidR="00982BF4">
        <w:rPr>
          <w:color w:val="000000" w:themeColor="text1"/>
        </w:rPr>
        <w:t xml:space="preserve"> which will be accompanied with UE-specific </w:t>
      </w:r>
      <w:r w:rsidR="00012B62">
        <w:rPr>
          <w:color w:val="000000" w:themeColor="text1"/>
        </w:rPr>
        <w:t xml:space="preserve">DCI </w:t>
      </w:r>
      <w:r w:rsidR="00DF02E4">
        <w:rPr>
          <w:color w:val="000000" w:themeColor="text1"/>
        </w:rPr>
        <w:t xml:space="preserve">solution for power boost. </w:t>
      </w:r>
      <w:r w:rsidR="009A7BC9">
        <w:rPr>
          <w:color w:val="000000" w:themeColor="text1"/>
        </w:rPr>
        <w:t>However</w:t>
      </w:r>
      <w:r w:rsidR="006C083A">
        <w:rPr>
          <w:color w:val="000000" w:themeColor="text1"/>
        </w:rPr>
        <w:t>,</w:t>
      </w:r>
      <w:r w:rsidR="009A7BC9">
        <w:rPr>
          <w:color w:val="000000" w:themeColor="text1"/>
        </w:rPr>
        <w:t xml:space="preserve"> </w:t>
      </w:r>
      <w:r w:rsidR="000C0DEA">
        <w:rPr>
          <w:color w:val="000000" w:themeColor="text1"/>
        </w:rPr>
        <w:t xml:space="preserve">we don’t understand </w:t>
      </w:r>
      <w:r w:rsidR="00AA5A55">
        <w:rPr>
          <w:color w:val="000000" w:themeColor="text1"/>
        </w:rPr>
        <w:t xml:space="preserve">why </w:t>
      </w:r>
      <w:r w:rsidR="00944736">
        <w:rPr>
          <w:color w:val="000000" w:themeColor="text1"/>
        </w:rPr>
        <w:t xml:space="preserve">there is a need in both </w:t>
      </w:r>
      <w:r w:rsidR="00515823">
        <w:rPr>
          <w:color w:val="000000" w:themeColor="text1"/>
        </w:rPr>
        <w:t xml:space="preserve">UE-specific and group common DCI </w:t>
      </w:r>
      <w:r w:rsidR="00944736">
        <w:rPr>
          <w:color w:val="000000" w:themeColor="text1"/>
        </w:rPr>
        <w:t xml:space="preserve">solutions if </w:t>
      </w:r>
      <w:r w:rsidR="00D637F4">
        <w:rPr>
          <w:color w:val="000000" w:themeColor="text1"/>
        </w:rPr>
        <w:t xml:space="preserve">in principle </w:t>
      </w:r>
      <w:r w:rsidR="00C4642B">
        <w:rPr>
          <w:color w:val="000000" w:themeColor="text1"/>
        </w:rPr>
        <w:t xml:space="preserve">either </w:t>
      </w:r>
      <w:r w:rsidR="005810F8">
        <w:rPr>
          <w:color w:val="000000" w:themeColor="text1"/>
        </w:rPr>
        <w:t xml:space="preserve">solution </w:t>
      </w:r>
      <w:r w:rsidR="006C083A">
        <w:rPr>
          <w:color w:val="000000" w:themeColor="text1"/>
        </w:rPr>
        <w:t xml:space="preserve">can be </w:t>
      </w:r>
      <w:r w:rsidR="002F47C5">
        <w:rPr>
          <w:color w:val="000000" w:themeColor="text1"/>
        </w:rPr>
        <w:t xml:space="preserve">designed </w:t>
      </w:r>
      <w:r w:rsidR="0005302E">
        <w:rPr>
          <w:color w:val="000000" w:themeColor="text1"/>
        </w:rPr>
        <w:t xml:space="preserve">to power boost URLLC. </w:t>
      </w:r>
      <w:r w:rsidR="0047175F">
        <w:rPr>
          <w:color w:val="000000" w:themeColor="text1"/>
        </w:rPr>
        <w:t xml:space="preserve">For example, </w:t>
      </w:r>
      <w:r w:rsidR="00E0419C">
        <w:rPr>
          <w:color w:val="000000" w:themeColor="text1"/>
        </w:rPr>
        <w:t xml:space="preserve">UE-specific scheduling DCI can override </w:t>
      </w:r>
      <w:r w:rsidR="00DE36AE">
        <w:rPr>
          <w:color w:val="000000" w:themeColor="text1"/>
        </w:rPr>
        <w:t>configured grant</w:t>
      </w:r>
      <w:r w:rsidR="00D92C63">
        <w:rPr>
          <w:color w:val="000000" w:themeColor="text1"/>
        </w:rPr>
        <w:t xml:space="preserve"> </w:t>
      </w:r>
      <w:r w:rsidR="00677232">
        <w:rPr>
          <w:color w:val="000000" w:themeColor="text1"/>
        </w:rPr>
        <w:t xml:space="preserve">allocation </w:t>
      </w:r>
      <w:r w:rsidR="003E6C4D">
        <w:rPr>
          <w:color w:val="000000" w:themeColor="text1"/>
        </w:rPr>
        <w:t xml:space="preserve">with power boost </w:t>
      </w:r>
      <w:r w:rsidR="001C1175">
        <w:rPr>
          <w:color w:val="000000" w:themeColor="text1"/>
        </w:rPr>
        <w:t xml:space="preserve">or </w:t>
      </w:r>
      <w:r w:rsidR="003B561B">
        <w:rPr>
          <w:color w:val="000000" w:themeColor="text1"/>
        </w:rPr>
        <w:t xml:space="preserve">all URLLC UEs can </w:t>
      </w:r>
      <w:r w:rsidR="001B67A3">
        <w:rPr>
          <w:color w:val="000000" w:themeColor="text1"/>
        </w:rPr>
        <w:t xml:space="preserve">read </w:t>
      </w:r>
      <w:r w:rsidR="00E73537">
        <w:rPr>
          <w:color w:val="000000" w:themeColor="text1"/>
        </w:rPr>
        <w:t xml:space="preserve">only </w:t>
      </w:r>
      <w:r w:rsidR="007633B0">
        <w:rPr>
          <w:color w:val="000000" w:themeColor="text1"/>
        </w:rPr>
        <w:t xml:space="preserve">group common </w:t>
      </w:r>
      <w:r w:rsidR="003F0997">
        <w:rPr>
          <w:color w:val="000000" w:themeColor="text1"/>
        </w:rPr>
        <w:t xml:space="preserve">PDCCH to decide </w:t>
      </w:r>
      <w:r w:rsidR="00C87020">
        <w:rPr>
          <w:color w:val="000000" w:themeColor="text1"/>
        </w:rPr>
        <w:t xml:space="preserve">about power boosting </w:t>
      </w:r>
      <w:r w:rsidR="00214899">
        <w:rPr>
          <w:color w:val="000000" w:themeColor="text1"/>
        </w:rPr>
        <w:t xml:space="preserve">of </w:t>
      </w:r>
      <w:r w:rsidR="00A85212">
        <w:rPr>
          <w:color w:val="000000" w:themeColor="text1"/>
        </w:rPr>
        <w:t>dynamic</w:t>
      </w:r>
      <w:r w:rsidR="009D067E">
        <w:rPr>
          <w:color w:val="000000" w:themeColor="text1"/>
        </w:rPr>
        <w:t xml:space="preserve">ally granted </w:t>
      </w:r>
      <w:r w:rsidR="00CA48DF">
        <w:rPr>
          <w:color w:val="000000" w:themeColor="text1"/>
        </w:rPr>
        <w:t xml:space="preserve">and </w:t>
      </w:r>
      <w:r w:rsidR="002B42DA">
        <w:rPr>
          <w:color w:val="000000" w:themeColor="text1"/>
        </w:rPr>
        <w:t>pre-scheduled transmissions.</w:t>
      </w:r>
      <w:r w:rsidR="00AC3F04">
        <w:rPr>
          <w:color w:val="000000" w:themeColor="text1"/>
        </w:rPr>
        <w:t xml:space="preserve"> It is </w:t>
      </w:r>
      <w:r w:rsidR="00487D07">
        <w:rPr>
          <w:color w:val="000000" w:themeColor="text1"/>
        </w:rPr>
        <w:t>obvious that with one solution the specification impact will be minimized</w:t>
      </w:r>
      <w:r w:rsidR="00201827">
        <w:rPr>
          <w:color w:val="000000" w:themeColor="text1"/>
        </w:rPr>
        <w:t>.</w:t>
      </w:r>
    </w:p>
    <w:p w14:paraId="50A64659" w14:textId="165AE684" w:rsidR="00545345" w:rsidRDefault="006C63C0" w:rsidP="00B51F05">
      <w:pPr>
        <w:pStyle w:val="Observation"/>
      </w:pPr>
      <w:bookmarkStart w:id="98" w:name="_Toc16899985"/>
      <w:r>
        <w:t xml:space="preserve">If </w:t>
      </w:r>
      <w:r w:rsidR="00C1056B">
        <w:t xml:space="preserve">GC-PDCCH will be introduced for power control scheme, </w:t>
      </w:r>
      <w:r w:rsidR="00B51F05">
        <w:t>UE specific DCI might not be needed.</w:t>
      </w:r>
      <w:bookmarkEnd w:id="98"/>
    </w:p>
    <w:p w14:paraId="2F8A6377" w14:textId="1252543C" w:rsidR="00266984" w:rsidRDefault="00B551A6" w:rsidP="00266984">
      <w:pPr>
        <w:pStyle w:val="Proposal"/>
      </w:pPr>
      <w:bookmarkStart w:id="99" w:name="_Toc16900160"/>
      <w:r>
        <w:t>RAN1 to decide either UE specific or group common DCI is used for power control</w:t>
      </w:r>
      <w:r w:rsidR="005F26A0">
        <w:t xml:space="preserve"> scheme for both dynamic and </w:t>
      </w:r>
      <w:r w:rsidR="002573BA">
        <w:t>configured grant</w:t>
      </w:r>
      <w:r w:rsidR="005909BB">
        <w:t>ed URLLC UEs.</w:t>
      </w:r>
      <w:bookmarkEnd w:id="99"/>
    </w:p>
    <w:p w14:paraId="5E2B5113" w14:textId="77777777" w:rsidR="00C01F33" w:rsidRPr="00CE0424" w:rsidRDefault="00C01F33" w:rsidP="00CE0424">
      <w:pPr>
        <w:pStyle w:val="Heading1"/>
      </w:pPr>
      <w:r w:rsidRPr="00CE0424">
        <w:t>Conclusion</w:t>
      </w:r>
    </w:p>
    <w:p w14:paraId="2E5AEE8A" w14:textId="2DC59780" w:rsidR="00065878" w:rsidRDefault="008E065E" w:rsidP="00065878">
      <w:pPr>
        <w:pStyle w:val="BodyText"/>
      </w:pPr>
      <w:r w:rsidRPr="00266D91">
        <w:t xml:space="preserve">Based on the discussion in </w:t>
      </w:r>
      <w:r w:rsidR="007729A2" w:rsidRPr="00266D91">
        <w:t xml:space="preserve">the previous </w:t>
      </w:r>
      <w:r w:rsidRPr="00266D91">
        <w:t>section</w:t>
      </w:r>
      <w:r w:rsidR="007729A2" w:rsidRPr="00266D91">
        <w:t>s</w:t>
      </w:r>
      <w:r w:rsidRPr="00266D91">
        <w:t xml:space="preserve"> we </w:t>
      </w:r>
      <w:r w:rsidR="00811475" w:rsidRPr="00266D91">
        <w:t xml:space="preserve">make the following </w:t>
      </w:r>
      <w:r w:rsidR="00A438BC" w:rsidRPr="00266D91">
        <w:t>observation and proposals</w:t>
      </w:r>
      <w:r w:rsidRPr="00266D91">
        <w:t>:</w:t>
      </w:r>
    </w:p>
    <w:p w14:paraId="1E9972EE" w14:textId="77777777" w:rsidR="00D0223A" w:rsidRDefault="00D0223A">
      <w:pPr>
        <w:pStyle w:val="TableofFigures"/>
        <w:tabs>
          <w:tab w:val="right" w:leader="dot" w:pos="9629"/>
        </w:tabs>
        <w:rPr>
          <w:b w:val="0"/>
          <w:noProof/>
        </w:rPr>
      </w:pPr>
      <w:r>
        <w:rPr>
          <w:b w:val="0"/>
          <w:bCs/>
        </w:rPr>
        <w:fldChar w:fldCharType="begin"/>
      </w:r>
      <w:r>
        <w:rPr>
          <w:b w:val="0"/>
          <w:bCs/>
        </w:rPr>
        <w:instrText xml:space="preserve"> TOC \f O \n \h \z \t "Observation" \c </w:instrText>
      </w:r>
      <w:r>
        <w:rPr>
          <w:b w:val="0"/>
          <w:bCs/>
        </w:rPr>
        <w:fldChar w:fldCharType="separate"/>
      </w:r>
      <w:hyperlink w:anchor="_Toc16899984" w:history="1">
        <w:r w:rsidRPr="00D53E3F">
          <w:rPr>
            <w:rStyle w:val="Hyperlink"/>
            <w:noProof/>
          </w:rPr>
          <w:t>Observation 1</w:t>
        </w:r>
        <w:r>
          <w:rPr>
            <w:b w:val="0"/>
            <w:noProof/>
          </w:rPr>
          <w:tab/>
        </w:r>
        <w:r w:rsidRPr="00D53E3F">
          <w:rPr>
            <w:rStyle w:val="Hyperlink"/>
            <w:noProof/>
          </w:rPr>
          <w:t>A granular frequency domain indication is useful for resource efficiency.</w:t>
        </w:r>
      </w:hyperlink>
    </w:p>
    <w:p w14:paraId="7FDAE335" w14:textId="77777777" w:rsidR="00D0223A" w:rsidRDefault="004C5407">
      <w:pPr>
        <w:pStyle w:val="TableofFigures"/>
        <w:tabs>
          <w:tab w:val="right" w:leader="dot" w:pos="9629"/>
        </w:tabs>
        <w:rPr>
          <w:b w:val="0"/>
          <w:noProof/>
        </w:rPr>
      </w:pPr>
      <w:hyperlink w:anchor="_Toc16899985" w:history="1">
        <w:r w:rsidR="00D0223A" w:rsidRPr="00D53E3F">
          <w:rPr>
            <w:rStyle w:val="Hyperlink"/>
            <w:noProof/>
          </w:rPr>
          <w:t>Observation 2</w:t>
        </w:r>
        <w:r w:rsidR="00D0223A">
          <w:rPr>
            <w:b w:val="0"/>
            <w:noProof/>
          </w:rPr>
          <w:tab/>
        </w:r>
        <w:r w:rsidR="00D0223A" w:rsidRPr="00D53E3F">
          <w:rPr>
            <w:rStyle w:val="Hyperlink"/>
            <w:noProof/>
          </w:rPr>
          <w:t>If GC-PDCCH will be introduced for power control scheme, UE specific DCI might not be needed.</w:t>
        </w:r>
      </w:hyperlink>
    </w:p>
    <w:p w14:paraId="1051CBE4" w14:textId="72E8F836" w:rsidR="00DD4B7D" w:rsidRDefault="00D0223A" w:rsidP="00D0223A">
      <w:pPr>
        <w:pStyle w:val="BodyText"/>
        <w:rPr>
          <w:b/>
          <w:bCs/>
        </w:rPr>
      </w:pPr>
      <w:r>
        <w:rPr>
          <w:b/>
          <w:bCs/>
        </w:rPr>
        <w:fldChar w:fldCharType="end"/>
      </w:r>
    </w:p>
    <w:p w14:paraId="6E871824" w14:textId="4FB605E7" w:rsidR="003A6B12" w:rsidRDefault="003A6B12" w:rsidP="00D0223A">
      <w:pPr>
        <w:pStyle w:val="BodyText"/>
        <w:rPr>
          <w:b/>
          <w:bCs/>
        </w:rPr>
      </w:pPr>
    </w:p>
    <w:p w14:paraId="41F9F8FB" w14:textId="77777777" w:rsidR="003A6B12" w:rsidRDefault="003A6B12">
      <w:pPr>
        <w:pStyle w:val="TableofFigures"/>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16900153" w:history="1">
        <w:r w:rsidRPr="009807AF">
          <w:rPr>
            <w:rStyle w:val="Hyperlink"/>
            <w:noProof/>
          </w:rPr>
          <w:t>Proposal 1</w:t>
        </w:r>
        <w:r>
          <w:rPr>
            <w:b w:val="0"/>
            <w:noProof/>
          </w:rPr>
          <w:tab/>
        </w:r>
        <w:r w:rsidRPr="009807AF">
          <w:rPr>
            <w:rStyle w:val="Hyperlink"/>
            <w:rFonts w:eastAsia="SimSun"/>
            <w:noProof/>
          </w:rPr>
          <w:t>Do not support UE specific DCI for cancellation indication in Rel-16.</w:t>
        </w:r>
      </w:hyperlink>
    </w:p>
    <w:p w14:paraId="2DD1849C" w14:textId="77777777" w:rsidR="003A6B12" w:rsidRDefault="004C5407">
      <w:pPr>
        <w:pStyle w:val="TableofFigures"/>
        <w:tabs>
          <w:tab w:val="right" w:leader="dot" w:pos="9629"/>
        </w:tabs>
        <w:rPr>
          <w:b w:val="0"/>
          <w:noProof/>
        </w:rPr>
      </w:pPr>
      <w:hyperlink w:anchor="_Toc16900154" w:history="1">
        <w:r w:rsidR="003A6B12" w:rsidRPr="009807AF">
          <w:rPr>
            <w:rStyle w:val="Hyperlink"/>
            <w:noProof/>
          </w:rPr>
          <w:t>Proposal 2</w:t>
        </w:r>
        <w:r w:rsidR="003A6B12">
          <w:rPr>
            <w:b w:val="0"/>
            <w:noProof/>
          </w:rPr>
          <w:tab/>
        </w:r>
        <w:r w:rsidR="003A6B12" w:rsidRPr="009807AF">
          <w:rPr>
            <w:rStyle w:val="Hyperlink"/>
            <w:rFonts w:eastAsia="SimSun"/>
            <w:noProof/>
          </w:rPr>
          <w:t>Support monitoring periodicity of 2 symbols for group-common signaling for indicating UL pre-emption.</w:t>
        </w:r>
      </w:hyperlink>
    </w:p>
    <w:p w14:paraId="59D91CD4" w14:textId="77777777" w:rsidR="003A6B12" w:rsidRDefault="004C5407">
      <w:pPr>
        <w:pStyle w:val="TableofFigures"/>
        <w:tabs>
          <w:tab w:val="right" w:leader="dot" w:pos="9629"/>
        </w:tabs>
        <w:rPr>
          <w:b w:val="0"/>
          <w:noProof/>
        </w:rPr>
      </w:pPr>
      <w:hyperlink w:anchor="_Toc16900155" w:history="1">
        <w:r w:rsidR="003A6B12" w:rsidRPr="009807AF">
          <w:rPr>
            <w:rStyle w:val="Hyperlink"/>
            <w:rFonts w:cstheme="minorHAnsi"/>
            <w:noProof/>
          </w:rPr>
          <w:t>Proposal 3</w:t>
        </w:r>
        <w:r w:rsidR="003A6B12">
          <w:rPr>
            <w:b w:val="0"/>
            <w:noProof/>
          </w:rPr>
          <w:tab/>
        </w:r>
        <w:r w:rsidR="003A6B12" w:rsidRPr="009807AF">
          <w:rPr>
            <w:rStyle w:val="Hyperlink"/>
            <w:rFonts w:cstheme="minorHAnsi"/>
            <w:noProof/>
          </w:rPr>
          <w:t xml:space="preserve">Reuse N1 values to define </w:t>
        </w:r>
        <w:r w:rsidR="003A6B12" w:rsidRPr="009807AF">
          <w:rPr>
            <w:rStyle w:val="Hyperlink"/>
            <w:noProof/>
          </w:rPr>
          <w:t>time between the end of CORESET containing cancellation indicator and when UE stops the transmission.</w:t>
        </w:r>
      </w:hyperlink>
    </w:p>
    <w:p w14:paraId="7933C7C8" w14:textId="77777777" w:rsidR="003A6B12" w:rsidRDefault="004C5407">
      <w:pPr>
        <w:pStyle w:val="TableofFigures"/>
        <w:tabs>
          <w:tab w:val="right" w:leader="dot" w:pos="9629"/>
        </w:tabs>
        <w:rPr>
          <w:b w:val="0"/>
          <w:noProof/>
        </w:rPr>
      </w:pPr>
      <w:hyperlink w:anchor="_Toc16900156" w:history="1">
        <w:r w:rsidR="003A6B12" w:rsidRPr="009807AF">
          <w:rPr>
            <w:rStyle w:val="Hyperlink"/>
            <w:rFonts w:cstheme="minorHAnsi"/>
            <w:noProof/>
          </w:rPr>
          <w:t>Proposal 4</w:t>
        </w:r>
        <w:r w:rsidR="003A6B12">
          <w:rPr>
            <w:b w:val="0"/>
            <w:noProof/>
          </w:rPr>
          <w:tab/>
        </w:r>
        <w:r w:rsidR="003A6B12" w:rsidRPr="009807AF">
          <w:rPr>
            <w:rStyle w:val="Hyperlink"/>
            <w:rFonts w:cstheme="minorHAnsi"/>
            <w:noProof/>
          </w:rPr>
          <w:t>Size of UL cancellation indication DCI should be aligned with one of the existing DCI formats.</w:t>
        </w:r>
      </w:hyperlink>
    </w:p>
    <w:p w14:paraId="52842A88" w14:textId="77777777" w:rsidR="003A6B12" w:rsidRDefault="004C5407">
      <w:pPr>
        <w:pStyle w:val="TableofFigures"/>
        <w:tabs>
          <w:tab w:val="right" w:leader="dot" w:pos="9629"/>
        </w:tabs>
        <w:rPr>
          <w:b w:val="0"/>
          <w:noProof/>
        </w:rPr>
      </w:pPr>
      <w:hyperlink w:anchor="_Toc16900157" w:history="1">
        <w:r w:rsidR="003A6B12" w:rsidRPr="009807AF">
          <w:rPr>
            <w:rStyle w:val="Hyperlink"/>
            <w:noProof/>
          </w:rPr>
          <w:t>Proposal 5</w:t>
        </w:r>
        <w:r w:rsidR="003A6B12">
          <w:rPr>
            <w:b w:val="0"/>
            <w:noProof/>
          </w:rPr>
          <w:tab/>
        </w:r>
        <w:r w:rsidR="003A6B12" w:rsidRPr="009807AF">
          <w:rPr>
            <w:rStyle w:val="Hyperlink"/>
            <w:noProof/>
          </w:rPr>
          <w:t>In Rel-16, when detecting an UL cancelation indication, do not support resume after stopping an UL transmission.</w:t>
        </w:r>
      </w:hyperlink>
    </w:p>
    <w:p w14:paraId="33608C62" w14:textId="77777777" w:rsidR="003A6B12" w:rsidRDefault="004C5407">
      <w:pPr>
        <w:pStyle w:val="TableofFigures"/>
        <w:tabs>
          <w:tab w:val="right" w:leader="dot" w:pos="9629"/>
        </w:tabs>
        <w:rPr>
          <w:b w:val="0"/>
          <w:noProof/>
        </w:rPr>
      </w:pPr>
      <w:hyperlink w:anchor="_Toc16900158" w:history="1">
        <w:r w:rsidR="003A6B12" w:rsidRPr="009807AF">
          <w:rPr>
            <w:rStyle w:val="Hyperlink"/>
            <w:noProof/>
          </w:rPr>
          <w:t>Proposal 6</w:t>
        </w:r>
        <w:r w:rsidR="003A6B12">
          <w:rPr>
            <w:b w:val="0"/>
            <w:noProof/>
          </w:rPr>
          <w:tab/>
        </w:r>
        <w:r w:rsidR="003A6B12" w:rsidRPr="009807AF">
          <w:rPr>
            <w:rStyle w:val="Hyperlink"/>
            <w:rFonts w:eastAsia="SimSun"/>
            <w:noProof/>
          </w:rPr>
          <w:t>In Rel-16, consider UL pre-emption indication design based on bit map that corresponds to a time-frequency grid.</w:t>
        </w:r>
      </w:hyperlink>
    </w:p>
    <w:p w14:paraId="19F65170" w14:textId="77777777" w:rsidR="003A6B12" w:rsidRDefault="004C5407">
      <w:pPr>
        <w:pStyle w:val="TableofFigures"/>
        <w:tabs>
          <w:tab w:val="right" w:leader="dot" w:pos="9629"/>
        </w:tabs>
        <w:rPr>
          <w:b w:val="0"/>
          <w:noProof/>
        </w:rPr>
      </w:pPr>
      <w:hyperlink w:anchor="_Toc16900159" w:history="1">
        <w:r w:rsidR="003A6B12" w:rsidRPr="009807AF">
          <w:rPr>
            <w:rStyle w:val="Hyperlink"/>
            <w:noProof/>
          </w:rPr>
          <w:t>Proposal 7</w:t>
        </w:r>
        <w:r w:rsidR="003A6B12">
          <w:rPr>
            <w:b w:val="0"/>
            <w:noProof/>
          </w:rPr>
          <w:tab/>
        </w:r>
        <w:r w:rsidR="003A6B12" w:rsidRPr="009807AF">
          <w:rPr>
            <w:rStyle w:val="Hyperlink"/>
            <w:noProof/>
          </w:rPr>
          <w:t>Open loop power control can be used to boost up the power of URLLC.</w:t>
        </w:r>
      </w:hyperlink>
    </w:p>
    <w:p w14:paraId="199EF441" w14:textId="77777777" w:rsidR="003A6B12" w:rsidRDefault="004C5407">
      <w:pPr>
        <w:pStyle w:val="TableofFigures"/>
        <w:tabs>
          <w:tab w:val="right" w:leader="dot" w:pos="9629"/>
        </w:tabs>
        <w:rPr>
          <w:b w:val="0"/>
          <w:noProof/>
        </w:rPr>
      </w:pPr>
      <w:hyperlink w:anchor="_Toc16900160" w:history="1">
        <w:r w:rsidR="003A6B12" w:rsidRPr="009807AF">
          <w:rPr>
            <w:rStyle w:val="Hyperlink"/>
            <w:noProof/>
          </w:rPr>
          <w:t>Proposal 8</w:t>
        </w:r>
        <w:r w:rsidR="003A6B12">
          <w:rPr>
            <w:b w:val="0"/>
            <w:noProof/>
          </w:rPr>
          <w:tab/>
        </w:r>
        <w:r w:rsidR="003A6B12" w:rsidRPr="009807AF">
          <w:rPr>
            <w:rStyle w:val="Hyperlink"/>
            <w:noProof/>
          </w:rPr>
          <w:t>RAN1 to decide either UE specific or group common DCI is used for power control scheme for both dynamic and configured granted URLLC UEs.</w:t>
        </w:r>
      </w:hyperlink>
    </w:p>
    <w:p w14:paraId="150D4D41" w14:textId="608AA572" w:rsidR="003A6B12" w:rsidRDefault="003A6B12" w:rsidP="003A6B12">
      <w:pPr>
        <w:pStyle w:val="BodyText"/>
      </w:pPr>
      <w:r>
        <w:rPr>
          <w:b/>
          <w:bCs/>
        </w:rPr>
        <w:fldChar w:fldCharType="end"/>
      </w:r>
    </w:p>
    <w:p w14:paraId="17C8CF68" w14:textId="77777777" w:rsidR="00DD4B7D" w:rsidRDefault="00DD4B7D" w:rsidP="00065878">
      <w:pPr>
        <w:pStyle w:val="BodyText"/>
        <w:rPr>
          <w:rFonts w:eastAsia="Times New Roman" w:cs="Times New Roman"/>
          <w:bCs/>
          <w:noProof/>
          <w:szCs w:val="20"/>
          <w:lang w:eastAsia="ja-JP"/>
        </w:rPr>
      </w:pPr>
    </w:p>
    <w:p w14:paraId="0107106E" w14:textId="77777777" w:rsidR="00F507D1" w:rsidRPr="00CE0424" w:rsidRDefault="00F507D1" w:rsidP="00CE0424">
      <w:pPr>
        <w:pStyle w:val="Heading1"/>
      </w:pPr>
      <w:bookmarkStart w:id="100" w:name="_In-sequence_SDU_delivery"/>
      <w:bookmarkEnd w:id="100"/>
      <w:r w:rsidRPr="00CE0424">
        <w:t>References</w:t>
      </w:r>
    </w:p>
    <w:p w14:paraId="599EBFC6" w14:textId="351A5235" w:rsidR="00DB7DF7" w:rsidRDefault="00DB7DF7" w:rsidP="00070D70">
      <w:pPr>
        <w:pStyle w:val="Reference"/>
      </w:pPr>
      <w:bookmarkStart w:id="101" w:name="_Ref16668762"/>
      <w:bookmarkStart w:id="102" w:name="_Ref528931378"/>
      <w:bookmarkStart w:id="103" w:name="_Hlk525729829"/>
      <w:r w:rsidRPr="00266D91">
        <w:t>3GPP RAN1#9</w:t>
      </w:r>
      <w:r w:rsidR="0097360E" w:rsidRPr="00266D91">
        <w:t>6b</w:t>
      </w:r>
      <w:r w:rsidR="006D1AB2" w:rsidRPr="00266D91">
        <w:t>is</w:t>
      </w:r>
      <w:r w:rsidRPr="00266D91">
        <w:t>, Chairman’s note.</w:t>
      </w:r>
      <w:bookmarkEnd w:id="101"/>
    </w:p>
    <w:p w14:paraId="037C4619" w14:textId="6AEE6335" w:rsidR="00084BB8" w:rsidRPr="00266D91" w:rsidRDefault="00084BB8" w:rsidP="00084BB8">
      <w:pPr>
        <w:pStyle w:val="Reference"/>
      </w:pPr>
      <w:bookmarkStart w:id="104" w:name="_Ref16668681"/>
      <w:r w:rsidRPr="00266D91">
        <w:t>3GPP RAN1#</w:t>
      </w:r>
      <w:r>
        <w:t>97</w:t>
      </w:r>
      <w:r w:rsidRPr="00266D91">
        <w:t>, Chairman’s note.</w:t>
      </w:r>
      <w:bookmarkEnd w:id="104"/>
    </w:p>
    <w:p w14:paraId="380E3FBE" w14:textId="51DC1DC8" w:rsidR="00EC0B73" w:rsidRDefault="00440398" w:rsidP="002703AE">
      <w:pPr>
        <w:pStyle w:val="Reference"/>
      </w:pPr>
      <w:bookmarkStart w:id="105" w:name="_Ref16669147"/>
      <w:bookmarkEnd w:id="102"/>
      <w:bookmarkEnd w:id="103"/>
      <w:r w:rsidRPr="00440398">
        <w:t>3</w:t>
      </w:r>
      <w:r>
        <w:t xml:space="preserve">GPP </w:t>
      </w:r>
      <w:r w:rsidR="00697308" w:rsidRPr="00476B1F">
        <w:t>TR</w:t>
      </w:r>
      <w:r w:rsidRPr="00440398">
        <w:t xml:space="preserve"> </w:t>
      </w:r>
      <w:r w:rsidR="006C762C" w:rsidRPr="00476B1F">
        <w:t>38.824</w:t>
      </w:r>
      <w:r w:rsidR="00476B1F" w:rsidRPr="00476B1F">
        <w:t xml:space="preserve"> Study on physical layer enhancements for NR ultra-reliable and low latency case (URLLC)</w:t>
      </w:r>
      <w:r w:rsidR="00C65A5F">
        <w:t xml:space="preserve"> </w:t>
      </w:r>
      <w:r w:rsidR="00C65A5F" w:rsidRPr="00C65A5F">
        <w:t>V16.0.0</w:t>
      </w:r>
      <w:bookmarkEnd w:id="105"/>
    </w:p>
    <w:p w14:paraId="046F67CA" w14:textId="10B2D428" w:rsidR="00EC0B73" w:rsidRPr="00476B1F" w:rsidRDefault="006A66CD" w:rsidP="009E1B51">
      <w:pPr>
        <w:pStyle w:val="Reference"/>
      </w:pPr>
      <w:bookmarkStart w:id="106" w:name="_Ref16864540"/>
      <w:r w:rsidRPr="006A66CD">
        <w:t>R1-1908121</w:t>
      </w:r>
      <w:r w:rsidR="00A44CEF" w:rsidRPr="00A44CEF">
        <w:t xml:space="preserve"> PDCCH Enhancements for NR URLLC</w:t>
      </w:r>
      <w:r w:rsidR="00A44CEF">
        <w:t xml:space="preserve">, </w:t>
      </w:r>
      <w:r w:rsidR="003A49C3">
        <w:t xml:space="preserve">Ericsson, </w:t>
      </w:r>
      <w:r w:rsidR="00FF6F4B">
        <w:t>August 2019.</w:t>
      </w:r>
      <w:bookmarkEnd w:id="106"/>
    </w:p>
    <w:sectPr w:rsidR="00EC0B73" w:rsidRPr="00476B1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B6C7" w14:textId="77777777" w:rsidR="002703AE" w:rsidRDefault="002703AE">
      <w:r>
        <w:separator/>
      </w:r>
    </w:p>
  </w:endnote>
  <w:endnote w:type="continuationSeparator" w:id="0">
    <w:p w14:paraId="23269DDF" w14:textId="77777777" w:rsidR="002703AE" w:rsidRDefault="002703AE">
      <w:r>
        <w:continuationSeparator/>
      </w:r>
    </w:p>
  </w:endnote>
  <w:endnote w:type="continuationNotice" w:id="1">
    <w:p w14:paraId="163A8249" w14:textId="77777777" w:rsidR="002703AE" w:rsidRDefault="00270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2703AE" w:rsidRDefault="00270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329C8" w14:textId="77777777" w:rsidR="002703AE" w:rsidRDefault="002703AE">
      <w:r>
        <w:separator/>
      </w:r>
    </w:p>
  </w:footnote>
  <w:footnote w:type="continuationSeparator" w:id="0">
    <w:p w14:paraId="4BEA8051" w14:textId="77777777" w:rsidR="002703AE" w:rsidRDefault="002703AE">
      <w:r>
        <w:continuationSeparator/>
      </w:r>
    </w:p>
  </w:footnote>
  <w:footnote w:type="continuationNotice" w:id="1">
    <w:p w14:paraId="677F2708" w14:textId="77777777" w:rsidR="002703AE" w:rsidRDefault="00270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2703AE" w:rsidRDefault="00270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8052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8081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7C03DF"/>
    <w:multiLevelType w:val="hybridMultilevel"/>
    <w:tmpl w:val="822C54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5251A6C"/>
    <w:multiLevelType w:val="hybridMultilevel"/>
    <w:tmpl w:val="A13C1026"/>
    <w:lvl w:ilvl="0" w:tplc="04090001">
      <w:start w:val="1"/>
      <w:numFmt w:val="bullet"/>
      <w:lvlText w:val=""/>
      <w:lvlJc w:val="left"/>
      <w:pPr>
        <w:ind w:left="720" w:hanging="36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B9970CF"/>
    <w:multiLevelType w:val="hybridMultilevel"/>
    <w:tmpl w:val="06C0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6330B"/>
    <w:multiLevelType w:val="hybridMultilevel"/>
    <w:tmpl w:val="E15AE5DE"/>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CB0CDC"/>
    <w:multiLevelType w:val="hybridMultilevel"/>
    <w:tmpl w:val="206C569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244"/>
    <w:multiLevelType w:val="hybridMultilevel"/>
    <w:tmpl w:val="ED5C5F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35C12"/>
    <w:multiLevelType w:val="hybridMultilevel"/>
    <w:tmpl w:val="4E0A24D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15:restartNumberingAfterBreak="0">
    <w:nsid w:val="56E67394"/>
    <w:multiLevelType w:val="hybridMultilevel"/>
    <w:tmpl w:val="9A58C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C597DB9"/>
    <w:multiLevelType w:val="hybridMultilevel"/>
    <w:tmpl w:val="F3802374"/>
    <w:lvl w:ilvl="0" w:tplc="60AE8B56">
      <w:start w:val="1"/>
      <w:numFmt w:val="bullet"/>
      <w:lvlText w:val="•"/>
      <w:lvlJc w:val="left"/>
      <w:pPr>
        <w:ind w:left="8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118319F"/>
    <w:multiLevelType w:val="hybridMultilevel"/>
    <w:tmpl w:val="37C6F3E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316002C"/>
    <w:multiLevelType w:val="hybridMultilevel"/>
    <w:tmpl w:val="77241610"/>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3796D22"/>
    <w:multiLevelType w:val="hybridMultilevel"/>
    <w:tmpl w:val="E15AE5DE"/>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B530EE0"/>
    <w:multiLevelType w:val="hybridMultilevel"/>
    <w:tmpl w:val="ACDC002E"/>
    <w:lvl w:ilvl="0" w:tplc="8DDEF12C">
      <w:start w:val="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0B381A"/>
    <w:multiLevelType w:val="hybridMultilevel"/>
    <w:tmpl w:val="6DF0F016"/>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EB4446"/>
    <w:multiLevelType w:val="hybridMultilevel"/>
    <w:tmpl w:val="47D8BE5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1"/>
  </w:num>
  <w:num w:numId="2">
    <w:abstractNumId w:val="18"/>
  </w:num>
  <w:num w:numId="3">
    <w:abstractNumId w:val="2"/>
  </w:num>
  <w:num w:numId="4">
    <w:abstractNumId w:val="23"/>
  </w:num>
  <w:num w:numId="5">
    <w:abstractNumId w:val="24"/>
  </w:num>
  <w:num w:numId="6">
    <w:abstractNumId w:val="27"/>
  </w:num>
  <w:num w:numId="7">
    <w:abstractNumId w:val="10"/>
  </w:num>
  <w:num w:numId="8">
    <w:abstractNumId w:val="15"/>
  </w:num>
  <w:num w:numId="9">
    <w:abstractNumId w:val="6"/>
  </w:num>
  <w:num w:numId="10">
    <w:abstractNumId w:val="36"/>
  </w:num>
  <w:num w:numId="11">
    <w:abstractNumId w:val="17"/>
  </w:num>
  <w:num w:numId="12">
    <w:abstractNumId w:val="34"/>
  </w:num>
  <w:num w:numId="13">
    <w:abstractNumId w:val="35"/>
  </w:num>
  <w:num w:numId="14">
    <w:abstractNumId w:val="19"/>
  </w:num>
  <w:num w:numId="15">
    <w:abstractNumId w:val="37"/>
  </w:num>
  <w:num w:numId="16">
    <w:abstractNumId w:val="25"/>
  </w:num>
  <w:num w:numId="17">
    <w:abstractNumId w:val="30"/>
  </w:num>
  <w:num w:numId="18">
    <w:abstractNumId w:val="14"/>
  </w:num>
  <w:num w:numId="19">
    <w:abstractNumId w:val="39"/>
  </w:num>
  <w:num w:numId="20">
    <w:abstractNumId w:val="29"/>
  </w:num>
  <w:num w:numId="21">
    <w:abstractNumId w:val="5"/>
  </w:num>
  <w:num w:numId="22">
    <w:abstractNumId w:val="18"/>
    <w:lvlOverride w:ilvl="0">
      <w:startOverride w:val="1"/>
    </w:lvlOverride>
  </w:num>
  <w:num w:numId="23">
    <w:abstractNumId w:val="33"/>
  </w:num>
  <w:num w:numId="24">
    <w:abstractNumId w:val="3"/>
  </w:num>
  <w:num w:numId="25">
    <w:abstractNumId w:val="7"/>
  </w:num>
  <w:num w:numId="26">
    <w:abstractNumId w:val="12"/>
  </w:num>
  <w:num w:numId="27">
    <w:abstractNumId w:val="22"/>
  </w:num>
  <w:num w:numId="28">
    <w:abstractNumId w:val="13"/>
  </w:num>
  <w:num w:numId="29">
    <w:abstractNumId w:val="8"/>
  </w:num>
  <w:num w:numId="30">
    <w:abstractNumId w:val="16"/>
  </w:num>
  <w:num w:numId="31">
    <w:abstractNumId w:val="28"/>
  </w:num>
  <w:num w:numId="32">
    <w:abstractNumId w:val="32"/>
  </w:num>
  <w:num w:numId="33">
    <w:abstractNumId w:val="31"/>
  </w:num>
  <w:num w:numId="34">
    <w:abstractNumId w:val="26"/>
  </w:num>
  <w:num w:numId="35">
    <w:abstractNumId w:val="9"/>
  </w:num>
  <w:num w:numId="36">
    <w:abstractNumId w:val="11"/>
  </w:num>
  <w:num w:numId="37">
    <w:abstractNumId w:val="20"/>
  </w:num>
  <w:num w:numId="38">
    <w:abstractNumId w:val="1"/>
  </w:num>
  <w:num w:numId="39">
    <w:abstractNumId w:val="0"/>
  </w:num>
  <w:num w:numId="40">
    <w:abstractNumId w:val="38"/>
  </w:num>
  <w:num w:numId="41">
    <w:abstractNumId w:val="4"/>
  </w:num>
  <w:num w:numId="42">
    <w:abstractNumId w:val="18"/>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BF1"/>
    <w:rsid w:val="000024C1"/>
    <w:rsid w:val="00002A37"/>
    <w:rsid w:val="0000564C"/>
    <w:rsid w:val="00006446"/>
    <w:rsid w:val="00006896"/>
    <w:rsid w:val="00006F88"/>
    <w:rsid w:val="00007CDC"/>
    <w:rsid w:val="000106B0"/>
    <w:rsid w:val="00011052"/>
    <w:rsid w:val="00011AC4"/>
    <w:rsid w:val="00011B28"/>
    <w:rsid w:val="00012B62"/>
    <w:rsid w:val="00013D2A"/>
    <w:rsid w:val="00015838"/>
    <w:rsid w:val="00015D15"/>
    <w:rsid w:val="00022530"/>
    <w:rsid w:val="00022B1F"/>
    <w:rsid w:val="00022E0E"/>
    <w:rsid w:val="00023A20"/>
    <w:rsid w:val="0002429C"/>
    <w:rsid w:val="0002515D"/>
    <w:rsid w:val="00025636"/>
    <w:rsid w:val="0002564D"/>
    <w:rsid w:val="00025ECA"/>
    <w:rsid w:val="00032153"/>
    <w:rsid w:val="000325B8"/>
    <w:rsid w:val="00034C15"/>
    <w:rsid w:val="0003578C"/>
    <w:rsid w:val="00035CE6"/>
    <w:rsid w:val="00036BA1"/>
    <w:rsid w:val="000377E4"/>
    <w:rsid w:val="00041245"/>
    <w:rsid w:val="000422E2"/>
    <w:rsid w:val="00042F22"/>
    <w:rsid w:val="00044240"/>
    <w:rsid w:val="000444EF"/>
    <w:rsid w:val="000448B4"/>
    <w:rsid w:val="00046715"/>
    <w:rsid w:val="00051088"/>
    <w:rsid w:val="0005185E"/>
    <w:rsid w:val="00052792"/>
    <w:rsid w:val="00052A07"/>
    <w:rsid w:val="00052D28"/>
    <w:rsid w:val="0005302E"/>
    <w:rsid w:val="000534E3"/>
    <w:rsid w:val="00053A65"/>
    <w:rsid w:val="0005517F"/>
    <w:rsid w:val="0005606A"/>
    <w:rsid w:val="000563D7"/>
    <w:rsid w:val="00057117"/>
    <w:rsid w:val="0006094D"/>
    <w:rsid w:val="000616E7"/>
    <w:rsid w:val="00062E65"/>
    <w:rsid w:val="00062F9F"/>
    <w:rsid w:val="00063DE3"/>
    <w:rsid w:val="0006487E"/>
    <w:rsid w:val="00064985"/>
    <w:rsid w:val="00065569"/>
    <w:rsid w:val="00065878"/>
    <w:rsid w:val="00065E1A"/>
    <w:rsid w:val="000664F0"/>
    <w:rsid w:val="00066D10"/>
    <w:rsid w:val="00070D70"/>
    <w:rsid w:val="00071029"/>
    <w:rsid w:val="00073162"/>
    <w:rsid w:val="000737E8"/>
    <w:rsid w:val="00073FD7"/>
    <w:rsid w:val="000748D9"/>
    <w:rsid w:val="00075125"/>
    <w:rsid w:val="00075A00"/>
    <w:rsid w:val="0007615F"/>
    <w:rsid w:val="00077E5F"/>
    <w:rsid w:val="0008036A"/>
    <w:rsid w:val="000811C2"/>
    <w:rsid w:val="00081AE6"/>
    <w:rsid w:val="000822F8"/>
    <w:rsid w:val="000834D4"/>
    <w:rsid w:val="00084AFD"/>
    <w:rsid w:val="00084BB8"/>
    <w:rsid w:val="000855EB"/>
    <w:rsid w:val="00085A95"/>
    <w:rsid w:val="00085B52"/>
    <w:rsid w:val="00085E85"/>
    <w:rsid w:val="000866F2"/>
    <w:rsid w:val="00086C7F"/>
    <w:rsid w:val="000870E5"/>
    <w:rsid w:val="00087439"/>
    <w:rsid w:val="00087FBD"/>
    <w:rsid w:val="0009009F"/>
    <w:rsid w:val="00091557"/>
    <w:rsid w:val="000924C1"/>
    <w:rsid w:val="000924F0"/>
    <w:rsid w:val="000931D9"/>
    <w:rsid w:val="00093474"/>
    <w:rsid w:val="0009510F"/>
    <w:rsid w:val="00097276"/>
    <w:rsid w:val="000A09FC"/>
    <w:rsid w:val="000A1793"/>
    <w:rsid w:val="000A1B7B"/>
    <w:rsid w:val="000A52AD"/>
    <w:rsid w:val="000A546E"/>
    <w:rsid w:val="000A56F2"/>
    <w:rsid w:val="000A6D3A"/>
    <w:rsid w:val="000B09C3"/>
    <w:rsid w:val="000B2719"/>
    <w:rsid w:val="000B2C5D"/>
    <w:rsid w:val="000B3A8F"/>
    <w:rsid w:val="000B4AB9"/>
    <w:rsid w:val="000B5885"/>
    <w:rsid w:val="000B58C3"/>
    <w:rsid w:val="000B61E9"/>
    <w:rsid w:val="000B649E"/>
    <w:rsid w:val="000C0037"/>
    <w:rsid w:val="000C022C"/>
    <w:rsid w:val="000C0D7C"/>
    <w:rsid w:val="000C0DEA"/>
    <w:rsid w:val="000C1212"/>
    <w:rsid w:val="000C165A"/>
    <w:rsid w:val="000C1A12"/>
    <w:rsid w:val="000C2E19"/>
    <w:rsid w:val="000C354E"/>
    <w:rsid w:val="000C481D"/>
    <w:rsid w:val="000C4E43"/>
    <w:rsid w:val="000C5BD8"/>
    <w:rsid w:val="000C7EF9"/>
    <w:rsid w:val="000D010A"/>
    <w:rsid w:val="000D0800"/>
    <w:rsid w:val="000D0D07"/>
    <w:rsid w:val="000D1A66"/>
    <w:rsid w:val="000D20E4"/>
    <w:rsid w:val="000D4797"/>
    <w:rsid w:val="000D5235"/>
    <w:rsid w:val="000D58CF"/>
    <w:rsid w:val="000D5E2F"/>
    <w:rsid w:val="000D5EF6"/>
    <w:rsid w:val="000D772A"/>
    <w:rsid w:val="000E0527"/>
    <w:rsid w:val="000E114C"/>
    <w:rsid w:val="000E1E92"/>
    <w:rsid w:val="000E57C4"/>
    <w:rsid w:val="000F06D6"/>
    <w:rsid w:val="000F0EB1"/>
    <w:rsid w:val="000F1106"/>
    <w:rsid w:val="000F22CD"/>
    <w:rsid w:val="000F3BE9"/>
    <w:rsid w:val="000F3F6C"/>
    <w:rsid w:val="000F554B"/>
    <w:rsid w:val="000F6DF3"/>
    <w:rsid w:val="001005FF"/>
    <w:rsid w:val="001019B1"/>
    <w:rsid w:val="001051F6"/>
    <w:rsid w:val="00105B3E"/>
    <w:rsid w:val="00105FEB"/>
    <w:rsid w:val="001062A1"/>
    <w:rsid w:val="001062FB"/>
    <w:rsid w:val="001063E6"/>
    <w:rsid w:val="001078DA"/>
    <w:rsid w:val="001122B5"/>
    <w:rsid w:val="001124D9"/>
    <w:rsid w:val="00113CF4"/>
    <w:rsid w:val="001140D5"/>
    <w:rsid w:val="001153EA"/>
    <w:rsid w:val="00115643"/>
    <w:rsid w:val="00116156"/>
    <w:rsid w:val="00116765"/>
    <w:rsid w:val="001200BA"/>
    <w:rsid w:val="001219F5"/>
    <w:rsid w:val="00121A20"/>
    <w:rsid w:val="001234EF"/>
    <w:rsid w:val="0012377F"/>
    <w:rsid w:val="00124314"/>
    <w:rsid w:val="001254E3"/>
    <w:rsid w:val="00126975"/>
    <w:rsid w:val="00126B4A"/>
    <w:rsid w:val="0013004E"/>
    <w:rsid w:val="001308F2"/>
    <w:rsid w:val="00131253"/>
    <w:rsid w:val="00132348"/>
    <w:rsid w:val="00132FD0"/>
    <w:rsid w:val="00133685"/>
    <w:rsid w:val="001343E5"/>
    <w:rsid w:val="001344C0"/>
    <w:rsid w:val="001346FA"/>
    <w:rsid w:val="00134C46"/>
    <w:rsid w:val="00135252"/>
    <w:rsid w:val="00135607"/>
    <w:rsid w:val="001362D5"/>
    <w:rsid w:val="00136519"/>
    <w:rsid w:val="001375FF"/>
    <w:rsid w:val="0013766D"/>
    <w:rsid w:val="00137AB5"/>
    <w:rsid w:val="00137F0B"/>
    <w:rsid w:val="001409FE"/>
    <w:rsid w:val="001446D3"/>
    <w:rsid w:val="00145939"/>
    <w:rsid w:val="0015140B"/>
    <w:rsid w:val="00151E23"/>
    <w:rsid w:val="00151FDA"/>
    <w:rsid w:val="001525BD"/>
    <w:rsid w:val="001526E0"/>
    <w:rsid w:val="00152BF7"/>
    <w:rsid w:val="00152E0D"/>
    <w:rsid w:val="00154EBA"/>
    <w:rsid w:val="001551B5"/>
    <w:rsid w:val="00157145"/>
    <w:rsid w:val="001635B5"/>
    <w:rsid w:val="001638AB"/>
    <w:rsid w:val="001642EB"/>
    <w:rsid w:val="001647C5"/>
    <w:rsid w:val="0016490D"/>
    <w:rsid w:val="001657E7"/>
    <w:rsid w:val="001659C1"/>
    <w:rsid w:val="00167F17"/>
    <w:rsid w:val="0017060E"/>
    <w:rsid w:val="00172CF9"/>
    <w:rsid w:val="00173A8E"/>
    <w:rsid w:val="0017400C"/>
    <w:rsid w:val="0017502C"/>
    <w:rsid w:val="001759D7"/>
    <w:rsid w:val="001773E4"/>
    <w:rsid w:val="0017778A"/>
    <w:rsid w:val="00177D2D"/>
    <w:rsid w:val="0018037F"/>
    <w:rsid w:val="0018143F"/>
    <w:rsid w:val="00181FF8"/>
    <w:rsid w:val="00183272"/>
    <w:rsid w:val="00185CDC"/>
    <w:rsid w:val="0018727C"/>
    <w:rsid w:val="001906B8"/>
    <w:rsid w:val="001907D4"/>
    <w:rsid w:val="00190AC1"/>
    <w:rsid w:val="00192827"/>
    <w:rsid w:val="0019341A"/>
    <w:rsid w:val="00193680"/>
    <w:rsid w:val="00195338"/>
    <w:rsid w:val="00195D17"/>
    <w:rsid w:val="00197DF9"/>
    <w:rsid w:val="001A12D6"/>
    <w:rsid w:val="001A1987"/>
    <w:rsid w:val="001A1B96"/>
    <w:rsid w:val="001A212B"/>
    <w:rsid w:val="001A2564"/>
    <w:rsid w:val="001A41A5"/>
    <w:rsid w:val="001A4A6C"/>
    <w:rsid w:val="001A5515"/>
    <w:rsid w:val="001A6173"/>
    <w:rsid w:val="001A6346"/>
    <w:rsid w:val="001A6827"/>
    <w:rsid w:val="001A6CBA"/>
    <w:rsid w:val="001B043B"/>
    <w:rsid w:val="001B0D97"/>
    <w:rsid w:val="001B0ECD"/>
    <w:rsid w:val="001B1874"/>
    <w:rsid w:val="001B3687"/>
    <w:rsid w:val="001B3EEE"/>
    <w:rsid w:val="001B480F"/>
    <w:rsid w:val="001B5A5D"/>
    <w:rsid w:val="001B6393"/>
    <w:rsid w:val="001B670C"/>
    <w:rsid w:val="001B67A3"/>
    <w:rsid w:val="001C1175"/>
    <w:rsid w:val="001C1CE5"/>
    <w:rsid w:val="001C2B7B"/>
    <w:rsid w:val="001C3D2A"/>
    <w:rsid w:val="001C57D2"/>
    <w:rsid w:val="001C59BF"/>
    <w:rsid w:val="001C5BDB"/>
    <w:rsid w:val="001C5D56"/>
    <w:rsid w:val="001D0791"/>
    <w:rsid w:val="001D1B9C"/>
    <w:rsid w:val="001D2970"/>
    <w:rsid w:val="001D3A14"/>
    <w:rsid w:val="001D51BA"/>
    <w:rsid w:val="001D53E7"/>
    <w:rsid w:val="001D6342"/>
    <w:rsid w:val="001D6D53"/>
    <w:rsid w:val="001E1FAF"/>
    <w:rsid w:val="001E2609"/>
    <w:rsid w:val="001E3702"/>
    <w:rsid w:val="001E58E2"/>
    <w:rsid w:val="001E7AED"/>
    <w:rsid w:val="001F22D3"/>
    <w:rsid w:val="001F28BA"/>
    <w:rsid w:val="001F2A98"/>
    <w:rsid w:val="001F3916"/>
    <w:rsid w:val="001F3D56"/>
    <w:rsid w:val="001F54C5"/>
    <w:rsid w:val="001F64A5"/>
    <w:rsid w:val="001F65D5"/>
    <w:rsid w:val="001F662C"/>
    <w:rsid w:val="001F7074"/>
    <w:rsid w:val="001F7B29"/>
    <w:rsid w:val="00200490"/>
    <w:rsid w:val="00200669"/>
    <w:rsid w:val="00201218"/>
    <w:rsid w:val="00201827"/>
    <w:rsid w:val="00201F3A"/>
    <w:rsid w:val="0020325B"/>
    <w:rsid w:val="0020369B"/>
    <w:rsid w:val="00203F96"/>
    <w:rsid w:val="002069B2"/>
    <w:rsid w:val="00207FA3"/>
    <w:rsid w:val="0021143C"/>
    <w:rsid w:val="00211B73"/>
    <w:rsid w:val="00211CF2"/>
    <w:rsid w:val="00213B28"/>
    <w:rsid w:val="00214899"/>
    <w:rsid w:val="00214DA8"/>
    <w:rsid w:val="00215423"/>
    <w:rsid w:val="002158FA"/>
    <w:rsid w:val="00220600"/>
    <w:rsid w:val="002210B2"/>
    <w:rsid w:val="002224DB"/>
    <w:rsid w:val="00223838"/>
    <w:rsid w:val="00223FCB"/>
    <w:rsid w:val="002252C3"/>
    <w:rsid w:val="00225C54"/>
    <w:rsid w:val="00230765"/>
    <w:rsid w:val="00230D18"/>
    <w:rsid w:val="002319E4"/>
    <w:rsid w:val="00231CB1"/>
    <w:rsid w:val="00235632"/>
    <w:rsid w:val="00235872"/>
    <w:rsid w:val="00235B98"/>
    <w:rsid w:val="002375EF"/>
    <w:rsid w:val="00241522"/>
    <w:rsid w:val="00241559"/>
    <w:rsid w:val="0024158A"/>
    <w:rsid w:val="002435B3"/>
    <w:rsid w:val="002458EB"/>
    <w:rsid w:val="002500C8"/>
    <w:rsid w:val="0025098E"/>
    <w:rsid w:val="00250DDB"/>
    <w:rsid w:val="00252865"/>
    <w:rsid w:val="002529C8"/>
    <w:rsid w:val="00252DF3"/>
    <w:rsid w:val="002532D5"/>
    <w:rsid w:val="00254CCD"/>
    <w:rsid w:val="0025552C"/>
    <w:rsid w:val="00256F9B"/>
    <w:rsid w:val="002573BA"/>
    <w:rsid w:val="00257543"/>
    <w:rsid w:val="0025761B"/>
    <w:rsid w:val="00260795"/>
    <w:rsid w:val="002617E7"/>
    <w:rsid w:val="002629A5"/>
    <w:rsid w:val="00263119"/>
    <w:rsid w:val="00264228"/>
    <w:rsid w:val="00264334"/>
    <w:rsid w:val="0026473E"/>
    <w:rsid w:val="00264E9B"/>
    <w:rsid w:val="00266214"/>
    <w:rsid w:val="0026680B"/>
    <w:rsid w:val="00266984"/>
    <w:rsid w:val="00266D91"/>
    <w:rsid w:val="00267C83"/>
    <w:rsid w:val="002703AE"/>
    <w:rsid w:val="00270422"/>
    <w:rsid w:val="0027144F"/>
    <w:rsid w:val="00271813"/>
    <w:rsid w:val="00271F3A"/>
    <w:rsid w:val="00273278"/>
    <w:rsid w:val="002737F4"/>
    <w:rsid w:val="002761FD"/>
    <w:rsid w:val="00277BEE"/>
    <w:rsid w:val="002805F5"/>
    <w:rsid w:val="00280751"/>
    <w:rsid w:val="0028280A"/>
    <w:rsid w:val="00286ACD"/>
    <w:rsid w:val="00286B66"/>
    <w:rsid w:val="00287838"/>
    <w:rsid w:val="00287BBD"/>
    <w:rsid w:val="002907B5"/>
    <w:rsid w:val="00292EB7"/>
    <w:rsid w:val="00294F7F"/>
    <w:rsid w:val="00295662"/>
    <w:rsid w:val="002956AF"/>
    <w:rsid w:val="00296084"/>
    <w:rsid w:val="00296227"/>
    <w:rsid w:val="00296F44"/>
    <w:rsid w:val="0029777D"/>
    <w:rsid w:val="002977C1"/>
    <w:rsid w:val="002A055E"/>
    <w:rsid w:val="002A1148"/>
    <w:rsid w:val="002A1D4E"/>
    <w:rsid w:val="002A2869"/>
    <w:rsid w:val="002A32A5"/>
    <w:rsid w:val="002A5577"/>
    <w:rsid w:val="002A75AC"/>
    <w:rsid w:val="002A7A03"/>
    <w:rsid w:val="002A7B6B"/>
    <w:rsid w:val="002A7E8F"/>
    <w:rsid w:val="002B095A"/>
    <w:rsid w:val="002B24D6"/>
    <w:rsid w:val="002B3A06"/>
    <w:rsid w:val="002B42DA"/>
    <w:rsid w:val="002B59A3"/>
    <w:rsid w:val="002B5ACC"/>
    <w:rsid w:val="002B64A9"/>
    <w:rsid w:val="002C04F6"/>
    <w:rsid w:val="002C067F"/>
    <w:rsid w:val="002C09A4"/>
    <w:rsid w:val="002C0E7B"/>
    <w:rsid w:val="002C2083"/>
    <w:rsid w:val="002C2092"/>
    <w:rsid w:val="002C25B9"/>
    <w:rsid w:val="002C41E6"/>
    <w:rsid w:val="002C4FD8"/>
    <w:rsid w:val="002C73A3"/>
    <w:rsid w:val="002C7D33"/>
    <w:rsid w:val="002D011B"/>
    <w:rsid w:val="002D0306"/>
    <w:rsid w:val="002D071A"/>
    <w:rsid w:val="002D1461"/>
    <w:rsid w:val="002D2764"/>
    <w:rsid w:val="002D2BBF"/>
    <w:rsid w:val="002D34B2"/>
    <w:rsid w:val="002D4476"/>
    <w:rsid w:val="002D4479"/>
    <w:rsid w:val="002D48B0"/>
    <w:rsid w:val="002D5B37"/>
    <w:rsid w:val="002D6399"/>
    <w:rsid w:val="002D7637"/>
    <w:rsid w:val="002E0E87"/>
    <w:rsid w:val="002E1549"/>
    <w:rsid w:val="002E17F2"/>
    <w:rsid w:val="002E274B"/>
    <w:rsid w:val="002E6CB0"/>
    <w:rsid w:val="002E757B"/>
    <w:rsid w:val="002E7581"/>
    <w:rsid w:val="002E7CAE"/>
    <w:rsid w:val="002F2771"/>
    <w:rsid w:val="002F377E"/>
    <w:rsid w:val="002F37A9"/>
    <w:rsid w:val="002F47C5"/>
    <w:rsid w:val="002F7C20"/>
    <w:rsid w:val="003018E2"/>
    <w:rsid w:val="00301CE6"/>
    <w:rsid w:val="00302306"/>
    <w:rsid w:val="0030256B"/>
    <w:rsid w:val="00304560"/>
    <w:rsid w:val="0030501F"/>
    <w:rsid w:val="00305C14"/>
    <w:rsid w:val="00307BA1"/>
    <w:rsid w:val="003103CB"/>
    <w:rsid w:val="00311702"/>
    <w:rsid w:val="00311E82"/>
    <w:rsid w:val="00312B6C"/>
    <w:rsid w:val="00313FD6"/>
    <w:rsid w:val="003143BD"/>
    <w:rsid w:val="00315363"/>
    <w:rsid w:val="003154B5"/>
    <w:rsid w:val="00315509"/>
    <w:rsid w:val="00316772"/>
    <w:rsid w:val="003203ED"/>
    <w:rsid w:val="00321E04"/>
    <w:rsid w:val="00322026"/>
    <w:rsid w:val="00322C9F"/>
    <w:rsid w:val="003242CE"/>
    <w:rsid w:val="00324989"/>
    <w:rsid w:val="00324D23"/>
    <w:rsid w:val="003271D6"/>
    <w:rsid w:val="00331751"/>
    <w:rsid w:val="00333773"/>
    <w:rsid w:val="00334579"/>
    <w:rsid w:val="00335520"/>
    <w:rsid w:val="00335858"/>
    <w:rsid w:val="00336BDA"/>
    <w:rsid w:val="00336E49"/>
    <w:rsid w:val="00340DD2"/>
    <w:rsid w:val="00342BD7"/>
    <w:rsid w:val="00344563"/>
    <w:rsid w:val="00346DB5"/>
    <w:rsid w:val="003477B1"/>
    <w:rsid w:val="00350ED2"/>
    <w:rsid w:val="003527B3"/>
    <w:rsid w:val="003557F8"/>
    <w:rsid w:val="00357065"/>
    <w:rsid w:val="00357101"/>
    <w:rsid w:val="00357103"/>
    <w:rsid w:val="00357380"/>
    <w:rsid w:val="003602D9"/>
    <w:rsid w:val="003604CE"/>
    <w:rsid w:val="003608FC"/>
    <w:rsid w:val="00360F77"/>
    <w:rsid w:val="00364FF2"/>
    <w:rsid w:val="003652F9"/>
    <w:rsid w:val="00365C45"/>
    <w:rsid w:val="00366BB3"/>
    <w:rsid w:val="00367607"/>
    <w:rsid w:val="00370C74"/>
    <w:rsid w:val="00370E47"/>
    <w:rsid w:val="003720A2"/>
    <w:rsid w:val="003727B4"/>
    <w:rsid w:val="00373990"/>
    <w:rsid w:val="003742AC"/>
    <w:rsid w:val="003748AA"/>
    <w:rsid w:val="00377CE1"/>
    <w:rsid w:val="00380D5A"/>
    <w:rsid w:val="00380FE5"/>
    <w:rsid w:val="00381853"/>
    <w:rsid w:val="00381CE5"/>
    <w:rsid w:val="00385304"/>
    <w:rsid w:val="00385B00"/>
    <w:rsid w:val="00385BF0"/>
    <w:rsid w:val="003865E9"/>
    <w:rsid w:val="00390C92"/>
    <w:rsid w:val="003912A9"/>
    <w:rsid w:val="00392387"/>
    <w:rsid w:val="003939FF"/>
    <w:rsid w:val="0039529D"/>
    <w:rsid w:val="003958BD"/>
    <w:rsid w:val="00397294"/>
    <w:rsid w:val="003A0234"/>
    <w:rsid w:val="003A2223"/>
    <w:rsid w:val="003A273C"/>
    <w:rsid w:val="003A2A0F"/>
    <w:rsid w:val="003A45A1"/>
    <w:rsid w:val="003A49C3"/>
    <w:rsid w:val="003A5B0A"/>
    <w:rsid w:val="003A640F"/>
    <w:rsid w:val="003A6B12"/>
    <w:rsid w:val="003A6BAC"/>
    <w:rsid w:val="003A70A4"/>
    <w:rsid w:val="003A7EF3"/>
    <w:rsid w:val="003B159C"/>
    <w:rsid w:val="003B369F"/>
    <w:rsid w:val="003B36A3"/>
    <w:rsid w:val="003B4B8C"/>
    <w:rsid w:val="003B561B"/>
    <w:rsid w:val="003B5E91"/>
    <w:rsid w:val="003B64BB"/>
    <w:rsid w:val="003B7C95"/>
    <w:rsid w:val="003B7FE5"/>
    <w:rsid w:val="003C0409"/>
    <w:rsid w:val="003C082B"/>
    <w:rsid w:val="003C11C8"/>
    <w:rsid w:val="003C2519"/>
    <w:rsid w:val="003C2702"/>
    <w:rsid w:val="003C4F11"/>
    <w:rsid w:val="003C5F82"/>
    <w:rsid w:val="003C7647"/>
    <w:rsid w:val="003C7806"/>
    <w:rsid w:val="003D0DD0"/>
    <w:rsid w:val="003D109F"/>
    <w:rsid w:val="003D2478"/>
    <w:rsid w:val="003D3C45"/>
    <w:rsid w:val="003D515C"/>
    <w:rsid w:val="003D5B1F"/>
    <w:rsid w:val="003D68D2"/>
    <w:rsid w:val="003D6CB6"/>
    <w:rsid w:val="003D7A29"/>
    <w:rsid w:val="003E15FA"/>
    <w:rsid w:val="003E160E"/>
    <w:rsid w:val="003E1D3F"/>
    <w:rsid w:val="003E2ED0"/>
    <w:rsid w:val="003E55E4"/>
    <w:rsid w:val="003E5B06"/>
    <w:rsid w:val="003E5E00"/>
    <w:rsid w:val="003E617E"/>
    <w:rsid w:val="003E6C4D"/>
    <w:rsid w:val="003E7274"/>
    <w:rsid w:val="003E74E3"/>
    <w:rsid w:val="003E78A7"/>
    <w:rsid w:val="003E7C2A"/>
    <w:rsid w:val="003F05C7"/>
    <w:rsid w:val="003F0997"/>
    <w:rsid w:val="003F19C2"/>
    <w:rsid w:val="003F2766"/>
    <w:rsid w:val="003F2CD4"/>
    <w:rsid w:val="003F4C33"/>
    <w:rsid w:val="003F6BBE"/>
    <w:rsid w:val="003F6C87"/>
    <w:rsid w:val="003F7C02"/>
    <w:rsid w:val="004000E8"/>
    <w:rsid w:val="004001EA"/>
    <w:rsid w:val="00401A20"/>
    <w:rsid w:val="00402E2B"/>
    <w:rsid w:val="004039F6"/>
    <w:rsid w:val="0040512B"/>
    <w:rsid w:val="00405CA5"/>
    <w:rsid w:val="00407CD3"/>
    <w:rsid w:val="00410134"/>
    <w:rsid w:val="004101E2"/>
    <w:rsid w:val="00410B72"/>
    <w:rsid w:val="00410F18"/>
    <w:rsid w:val="004114EB"/>
    <w:rsid w:val="00411F09"/>
    <w:rsid w:val="0041263E"/>
    <w:rsid w:val="00413AAC"/>
    <w:rsid w:val="00413CB2"/>
    <w:rsid w:val="00413E70"/>
    <w:rsid w:val="00413E92"/>
    <w:rsid w:val="00414945"/>
    <w:rsid w:val="00415620"/>
    <w:rsid w:val="00416045"/>
    <w:rsid w:val="00416C80"/>
    <w:rsid w:val="00421105"/>
    <w:rsid w:val="00421B34"/>
    <w:rsid w:val="00422AA4"/>
    <w:rsid w:val="00422D53"/>
    <w:rsid w:val="00423C7C"/>
    <w:rsid w:val="004242F4"/>
    <w:rsid w:val="00424445"/>
    <w:rsid w:val="004265AB"/>
    <w:rsid w:val="00426CDE"/>
    <w:rsid w:val="00427248"/>
    <w:rsid w:val="004279B4"/>
    <w:rsid w:val="004314FF"/>
    <w:rsid w:val="00431B06"/>
    <w:rsid w:val="00433F2C"/>
    <w:rsid w:val="00434D50"/>
    <w:rsid w:val="00437447"/>
    <w:rsid w:val="00437E57"/>
    <w:rsid w:val="00440034"/>
    <w:rsid w:val="00440398"/>
    <w:rsid w:val="00440E0C"/>
    <w:rsid w:val="00441A92"/>
    <w:rsid w:val="00443069"/>
    <w:rsid w:val="004431DC"/>
    <w:rsid w:val="00443F22"/>
    <w:rsid w:val="00444F56"/>
    <w:rsid w:val="00445434"/>
    <w:rsid w:val="00446488"/>
    <w:rsid w:val="00450A1D"/>
    <w:rsid w:val="004517AA"/>
    <w:rsid w:val="00452CAC"/>
    <w:rsid w:val="004537B4"/>
    <w:rsid w:val="00453E4D"/>
    <w:rsid w:val="00456183"/>
    <w:rsid w:val="00457565"/>
    <w:rsid w:val="00457B71"/>
    <w:rsid w:val="0046298C"/>
    <w:rsid w:val="00463779"/>
    <w:rsid w:val="00466219"/>
    <w:rsid w:val="004669E2"/>
    <w:rsid w:val="00466C0D"/>
    <w:rsid w:val="00470C31"/>
    <w:rsid w:val="00470FF9"/>
    <w:rsid w:val="0047175F"/>
    <w:rsid w:val="00471DE0"/>
    <w:rsid w:val="00473137"/>
    <w:rsid w:val="004734D0"/>
    <w:rsid w:val="0047556B"/>
    <w:rsid w:val="0047614D"/>
    <w:rsid w:val="00476851"/>
    <w:rsid w:val="00476905"/>
    <w:rsid w:val="00476B1F"/>
    <w:rsid w:val="00476D11"/>
    <w:rsid w:val="00477768"/>
    <w:rsid w:val="00482434"/>
    <w:rsid w:val="004830D0"/>
    <w:rsid w:val="004847FB"/>
    <w:rsid w:val="0048599F"/>
    <w:rsid w:val="00486474"/>
    <w:rsid w:val="00486EC7"/>
    <w:rsid w:val="00487D07"/>
    <w:rsid w:val="0049069E"/>
    <w:rsid w:val="00491391"/>
    <w:rsid w:val="00492578"/>
    <w:rsid w:val="0049297F"/>
    <w:rsid w:val="00492BC5"/>
    <w:rsid w:val="004942F8"/>
    <w:rsid w:val="004958CF"/>
    <w:rsid w:val="004964F1"/>
    <w:rsid w:val="004968D0"/>
    <w:rsid w:val="0049734B"/>
    <w:rsid w:val="004A1486"/>
    <w:rsid w:val="004A16BC"/>
    <w:rsid w:val="004A1858"/>
    <w:rsid w:val="004A1C39"/>
    <w:rsid w:val="004A2739"/>
    <w:rsid w:val="004A27D6"/>
    <w:rsid w:val="004A2B94"/>
    <w:rsid w:val="004A2D98"/>
    <w:rsid w:val="004A70E7"/>
    <w:rsid w:val="004B0354"/>
    <w:rsid w:val="004B062D"/>
    <w:rsid w:val="004B1ED0"/>
    <w:rsid w:val="004B3F44"/>
    <w:rsid w:val="004B4D3B"/>
    <w:rsid w:val="004B5840"/>
    <w:rsid w:val="004B6D2D"/>
    <w:rsid w:val="004B6F6A"/>
    <w:rsid w:val="004B7C0C"/>
    <w:rsid w:val="004C11AB"/>
    <w:rsid w:val="004C228B"/>
    <w:rsid w:val="004C3898"/>
    <w:rsid w:val="004C3BF9"/>
    <w:rsid w:val="004C4246"/>
    <w:rsid w:val="004C5407"/>
    <w:rsid w:val="004C5797"/>
    <w:rsid w:val="004C57B5"/>
    <w:rsid w:val="004D1094"/>
    <w:rsid w:val="004D217D"/>
    <w:rsid w:val="004D2962"/>
    <w:rsid w:val="004D319C"/>
    <w:rsid w:val="004D36B1"/>
    <w:rsid w:val="004D5DB7"/>
    <w:rsid w:val="004D7EBD"/>
    <w:rsid w:val="004E0438"/>
    <w:rsid w:val="004E164A"/>
    <w:rsid w:val="004E2363"/>
    <w:rsid w:val="004E2680"/>
    <w:rsid w:val="004E2810"/>
    <w:rsid w:val="004E28CF"/>
    <w:rsid w:val="004E28F9"/>
    <w:rsid w:val="004E462E"/>
    <w:rsid w:val="004E56DC"/>
    <w:rsid w:val="004E76F4"/>
    <w:rsid w:val="004F0278"/>
    <w:rsid w:val="004F053D"/>
    <w:rsid w:val="004F0B4E"/>
    <w:rsid w:val="004F0B6C"/>
    <w:rsid w:val="004F2078"/>
    <w:rsid w:val="004F3495"/>
    <w:rsid w:val="004F49D6"/>
    <w:rsid w:val="004F4DA3"/>
    <w:rsid w:val="00501687"/>
    <w:rsid w:val="00501B1D"/>
    <w:rsid w:val="0050286A"/>
    <w:rsid w:val="00504A33"/>
    <w:rsid w:val="00506557"/>
    <w:rsid w:val="0050677A"/>
    <w:rsid w:val="00506A03"/>
    <w:rsid w:val="005108D8"/>
    <w:rsid w:val="005113AB"/>
    <w:rsid w:val="005116F9"/>
    <w:rsid w:val="00513A3E"/>
    <w:rsid w:val="005153A7"/>
    <w:rsid w:val="00515823"/>
    <w:rsid w:val="00521907"/>
    <w:rsid w:val="005219CF"/>
    <w:rsid w:val="00524EEC"/>
    <w:rsid w:val="00526A4F"/>
    <w:rsid w:val="0052707F"/>
    <w:rsid w:val="0052761A"/>
    <w:rsid w:val="0053251B"/>
    <w:rsid w:val="00532C42"/>
    <w:rsid w:val="00532F10"/>
    <w:rsid w:val="00533887"/>
    <w:rsid w:val="00534B59"/>
    <w:rsid w:val="00535B7C"/>
    <w:rsid w:val="00536759"/>
    <w:rsid w:val="00536E40"/>
    <w:rsid w:val="00537C62"/>
    <w:rsid w:val="00540A1F"/>
    <w:rsid w:val="0054209F"/>
    <w:rsid w:val="00543232"/>
    <w:rsid w:val="00545345"/>
    <w:rsid w:val="005454DD"/>
    <w:rsid w:val="00546970"/>
    <w:rsid w:val="0055352F"/>
    <w:rsid w:val="005546B0"/>
    <w:rsid w:val="005549C7"/>
    <w:rsid w:val="00554E19"/>
    <w:rsid w:val="00555A2D"/>
    <w:rsid w:val="00557050"/>
    <w:rsid w:val="005611B5"/>
    <w:rsid w:val="0056121F"/>
    <w:rsid w:val="005618FA"/>
    <w:rsid w:val="00561AF4"/>
    <w:rsid w:val="00563905"/>
    <w:rsid w:val="00563DF2"/>
    <w:rsid w:val="0056433A"/>
    <w:rsid w:val="0056723E"/>
    <w:rsid w:val="005678E7"/>
    <w:rsid w:val="005702DF"/>
    <w:rsid w:val="005705D8"/>
    <w:rsid w:val="005720DD"/>
    <w:rsid w:val="00572505"/>
    <w:rsid w:val="00573890"/>
    <w:rsid w:val="00575B6E"/>
    <w:rsid w:val="00580AD5"/>
    <w:rsid w:val="005810F8"/>
    <w:rsid w:val="00581DD3"/>
    <w:rsid w:val="00582809"/>
    <w:rsid w:val="00582E90"/>
    <w:rsid w:val="0058302E"/>
    <w:rsid w:val="0058798C"/>
    <w:rsid w:val="00587C95"/>
    <w:rsid w:val="005900FA"/>
    <w:rsid w:val="005909BB"/>
    <w:rsid w:val="00591F28"/>
    <w:rsid w:val="005927B8"/>
    <w:rsid w:val="005935A4"/>
    <w:rsid w:val="005948C2"/>
    <w:rsid w:val="00595DCA"/>
    <w:rsid w:val="005961EC"/>
    <w:rsid w:val="0059779B"/>
    <w:rsid w:val="005A1844"/>
    <w:rsid w:val="005A209A"/>
    <w:rsid w:val="005A2BE3"/>
    <w:rsid w:val="005A33A7"/>
    <w:rsid w:val="005A662D"/>
    <w:rsid w:val="005B013C"/>
    <w:rsid w:val="005B0D2A"/>
    <w:rsid w:val="005B0E53"/>
    <w:rsid w:val="005B100F"/>
    <w:rsid w:val="005B1409"/>
    <w:rsid w:val="005B35D7"/>
    <w:rsid w:val="005B392A"/>
    <w:rsid w:val="005B3AA3"/>
    <w:rsid w:val="005B5314"/>
    <w:rsid w:val="005B54CA"/>
    <w:rsid w:val="005B6370"/>
    <w:rsid w:val="005B6626"/>
    <w:rsid w:val="005B66AE"/>
    <w:rsid w:val="005B6F83"/>
    <w:rsid w:val="005B70DC"/>
    <w:rsid w:val="005B726F"/>
    <w:rsid w:val="005C00A6"/>
    <w:rsid w:val="005C1244"/>
    <w:rsid w:val="005C4DE9"/>
    <w:rsid w:val="005C5E62"/>
    <w:rsid w:val="005C5F1A"/>
    <w:rsid w:val="005C74FB"/>
    <w:rsid w:val="005D06DD"/>
    <w:rsid w:val="005D0BA1"/>
    <w:rsid w:val="005D1602"/>
    <w:rsid w:val="005D1A51"/>
    <w:rsid w:val="005D1AD3"/>
    <w:rsid w:val="005D4FDD"/>
    <w:rsid w:val="005D6CF1"/>
    <w:rsid w:val="005D78B9"/>
    <w:rsid w:val="005E083B"/>
    <w:rsid w:val="005E165C"/>
    <w:rsid w:val="005E385F"/>
    <w:rsid w:val="005E4332"/>
    <w:rsid w:val="005E5B81"/>
    <w:rsid w:val="005E78CF"/>
    <w:rsid w:val="005F26A0"/>
    <w:rsid w:val="005F2CB1"/>
    <w:rsid w:val="005F3025"/>
    <w:rsid w:val="005F387D"/>
    <w:rsid w:val="005F4764"/>
    <w:rsid w:val="005F5410"/>
    <w:rsid w:val="005F618C"/>
    <w:rsid w:val="005F70BD"/>
    <w:rsid w:val="0060283C"/>
    <w:rsid w:val="00602A70"/>
    <w:rsid w:val="00604EE3"/>
    <w:rsid w:val="00604F14"/>
    <w:rsid w:val="0060565D"/>
    <w:rsid w:val="006056B5"/>
    <w:rsid w:val="006059D8"/>
    <w:rsid w:val="00605C06"/>
    <w:rsid w:val="00611490"/>
    <w:rsid w:val="00611B83"/>
    <w:rsid w:val="0061290A"/>
    <w:rsid w:val="00613257"/>
    <w:rsid w:val="006134D6"/>
    <w:rsid w:val="00614078"/>
    <w:rsid w:val="00614462"/>
    <w:rsid w:val="00617381"/>
    <w:rsid w:val="00620A71"/>
    <w:rsid w:val="00620D80"/>
    <w:rsid w:val="00620DEF"/>
    <w:rsid w:val="00621562"/>
    <w:rsid w:val="00622345"/>
    <w:rsid w:val="006234A6"/>
    <w:rsid w:val="006244A0"/>
    <w:rsid w:val="0062751B"/>
    <w:rsid w:val="0062755D"/>
    <w:rsid w:val="00627AB9"/>
    <w:rsid w:val="00627B87"/>
    <w:rsid w:val="00630001"/>
    <w:rsid w:val="006311B3"/>
    <w:rsid w:val="00631F40"/>
    <w:rsid w:val="0063284C"/>
    <w:rsid w:val="006349C4"/>
    <w:rsid w:val="00636398"/>
    <w:rsid w:val="006368D3"/>
    <w:rsid w:val="00636A01"/>
    <w:rsid w:val="00636EE4"/>
    <w:rsid w:val="006377EC"/>
    <w:rsid w:val="00637971"/>
    <w:rsid w:val="0064003E"/>
    <w:rsid w:val="0064151F"/>
    <w:rsid w:val="00641533"/>
    <w:rsid w:val="006417C9"/>
    <w:rsid w:val="0064208D"/>
    <w:rsid w:val="006421B6"/>
    <w:rsid w:val="00643475"/>
    <w:rsid w:val="0064396A"/>
    <w:rsid w:val="00644233"/>
    <w:rsid w:val="00644396"/>
    <w:rsid w:val="0064624E"/>
    <w:rsid w:val="00646BD7"/>
    <w:rsid w:val="00647026"/>
    <w:rsid w:val="006474AD"/>
    <w:rsid w:val="00650AB9"/>
    <w:rsid w:val="00650B38"/>
    <w:rsid w:val="0065102E"/>
    <w:rsid w:val="0065287C"/>
    <w:rsid w:val="00654D74"/>
    <w:rsid w:val="00654F13"/>
    <w:rsid w:val="00655733"/>
    <w:rsid w:val="00655ACD"/>
    <w:rsid w:val="00656725"/>
    <w:rsid w:val="00656A92"/>
    <w:rsid w:val="00656DDE"/>
    <w:rsid w:val="00657D0D"/>
    <w:rsid w:val="006600F7"/>
    <w:rsid w:val="0066011D"/>
    <w:rsid w:val="006607C0"/>
    <w:rsid w:val="0066105D"/>
    <w:rsid w:val="006613A6"/>
    <w:rsid w:val="006613EA"/>
    <w:rsid w:val="00661ACD"/>
    <w:rsid w:val="006627A2"/>
    <w:rsid w:val="006634E6"/>
    <w:rsid w:val="00663775"/>
    <w:rsid w:val="006651CB"/>
    <w:rsid w:val="006655EE"/>
    <w:rsid w:val="00665CF1"/>
    <w:rsid w:val="00666568"/>
    <w:rsid w:val="00667EE7"/>
    <w:rsid w:val="00670313"/>
    <w:rsid w:val="00670922"/>
    <w:rsid w:val="00670BE1"/>
    <w:rsid w:val="00670EBB"/>
    <w:rsid w:val="0067218F"/>
    <w:rsid w:val="006731B1"/>
    <w:rsid w:val="006741F2"/>
    <w:rsid w:val="00674CC3"/>
    <w:rsid w:val="00675C72"/>
    <w:rsid w:val="00676CA9"/>
    <w:rsid w:val="00677012"/>
    <w:rsid w:val="006771F9"/>
    <w:rsid w:val="00677232"/>
    <w:rsid w:val="00677486"/>
    <w:rsid w:val="006776D7"/>
    <w:rsid w:val="00681003"/>
    <w:rsid w:val="006817C9"/>
    <w:rsid w:val="006825A7"/>
    <w:rsid w:val="006827B1"/>
    <w:rsid w:val="00683ECE"/>
    <w:rsid w:val="006848DD"/>
    <w:rsid w:val="0068708F"/>
    <w:rsid w:val="00693F2F"/>
    <w:rsid w:val="00695A57"/>
    <w:rsid w:val="00695FC2"/>
    <w:rsid w:val="00696181"/>
    <w:rsid w:val="00696851"/>
    <w:rsid w:val="00696882"/>
    <w:rsid w:val="00696949"/>
    <w:rsid w:val="00696E9E"/>
    <w:rsid w:val="00697052"/>
    <w:rsid w:val="00697308"/>
    <w:rsid w:val="00697A95"/>
    <w:rsid w:val="006A093F"/>
    <w:rsid w:val="006A135D"/>
    <w:rsid w:val="006A14E7"/>
    <w:rsid w:val="006A2FF8"/>
    <w:rsid w:val="006A376B"/>
    <w:rsid w:val="006A423D"/>
    <w:rsid w:val="006A46FB"/>
    <w:rsid w:val="006A46FF"/>
    <w:rsid w:val="006A5E28"/>
    <w:rsid w:val="006A66CD"/>
    <w:rsid w:val="006A697B"/>
    <w:rsid w:val="006A6C13"/>
    <w:rsid w:val="006A731A"/>
    <w:rsid w:val="006A7AFF"/>
    <w:rsid w:val="006B02C1"/>
    <w:rsid w:val="006B0DA7"/>
    <w:rsid w:val="006B1778"/>
    <w:rsid w:val="006B1816"/>
    <w:rsid w:val="006B2099"/>
    <w:rsid w:val="006B4129"/>
    <w:rsid w:val="006B50CF"/>
    <w:rsid w:val="006B7B5C"/>
    <w:rsid w:val="006C03B8"/>
    <w:rsid w:val="006C083A"/>
    <w:rsid w:val="006C1521"/>
    <w:rsid w:val="006C1542"/>
    <w:rsid w:val="006C271E"/>
    <w:rsid w:val="006C428B"/>
    <w:rsid w:val="006C5EC9"/>
    <w:rsid w:val="006C6059"/>
    <w:rsid w:val="006C63C0"/>
    <w:rsid w:val="006C72E9"/>
    <w:rsid w:val="006C7522"/>
    <w:rsid w:val="006C762C"/>
    <w:rsid w:val="006D0339"/>
    <w:rsid w:val="006D0FBD"/>
    <w:rsid w:val="006D1311"/>
    <w:rsid w:val="006D1AB2"/>
    <w:rsid w:val="006D3CF6"/>
    <w:rsid w:val="006D40D4"/>
    <w:rsid w:val="006D6F08"/>
    <w:rsid w:val="006E062C"/>
    <w:rsid w:val="006E0BE7"/>
    <w:rsid w:val="006E1A9B"/>
    <w:rsid w:val="006E1C82"/>
    <w:rsid w:val="006E28B7"/>
    <w:rsid w:val="006E2A9B"/>
    <w:rsid w:val="006E3310"/>
    <w:rsid w:val="006E3EA7"/>
    <w:rsid w:val="006E4E39"/>
    <w:rsid w:val="006E565E"/>
    <w:rsid w:val="006E673D"/>
    <w:rsid w:val="006E6E08"/>
    <w:rsid w:val="006E7AC4"/>
    <w:rsid w:val="006E7D3B"/>
    <w:rsid w:val="006F1B70"/>
    <w:rsid w:val="006F1C0B"/>
    <w:rsid w:val="006F341D"/>
    <w:rsid w:val="006F37D1"/>
    <w:rsid w:val="006F3CDE"/>
    <w:rsid w:val="006F48EA"/>
    <w:rsid w:val="006F58D4"/>
    <w:rsid w:val="006F5C09"/>
    <w:rsid w:val="006F6582"/>
    <w:rsid w:val="006F7739"/>
    <w:rsid w:val="006F7757"/>
    <w:rsid w:val="0070010A"/>
    <w:rsid w:val="0070346E"/>
    <w:rsid w:val="00704EDB"/>
    <w:rsid w:val="0070528A"/>
    <w:rsid w:val="00705449"/>
    <w:rsid w:val="007057D8"/>
    <w:rsid w:val="00706101"/>
    <w:rsid w:val="00707072"/>
    <w:rsid w:val="00707D61"/>
    <w:rsid w:val="00710ED2"/>
    <w:rsid w:val="00711C35"/>
    <w:rsid w:val="00711EFA"/>
    <w:rsid w:val="00712287"/>
    <w:rsid w:val="00712772"/>
    <w:rsid w:val="007128AF"/>
    <w:rsid w:val="0071360F"/>
    <w:rsid w:val="007148D3"/>
    <w:rsid w:val="00715166"/>
    <w:rsid w:val="00715B9A"/>
    <w:rsid w:val="00720E63"/>
    <w:rsid w:val="00721AB5"/>
    <w:rsid w:val="007257D0"/>
    <w:rsid w:val="00726628"/>
    <w:rsid w:val="00726EA6"/>
    <w:rsid w:val="00727208"/>
    <w:rsid w:val="00727680"/>
    <w:rsid w:val="00730273"/>
    <w:rsid w:val="00733BAD"/>
    <w:rsid w:val="00733FCF"/>
    <w:rsid w:val="007348B1"/>
    <w:rsid w:val="007362A6"/>
    <w:rsid w:val="00736D7D"/>
    <w:rsid w:val="00737E3C"/>
    <w:rsid w:val="00740E58"/>
    <w:rsid w:val="00741ADD"/>
    <w:rsid w:val="00742A4C"/>
    <w:rsid w:val="007445A0"/>
    <w:rsid w:val="0074524B"/>
    <w:rsid w:val="00747D8B"/>
    <w:rsid w:val="0075027A"/>
    <w:rsid w:val="00751228"/>
    <w:rsid w:val="007527E8"/>
    <w:rsid w:val="0075492F"/>
    <w:rsid w:val="00754E67"/>
    <w:rsid w:val="007571E1"/>
    <w:rsid w:val="007604B2"/>
    <w:rsid w:val="00760917"/>
    <w:rsid w:val="0076109A"/>
    <w:rsid w:val="00761161"/>
    <w:rsid w:val="0076220C"/>
    <w:rsid w:val="007633B0"/>
    <w:rsid w:val="007640D0"/>
    <w:rsid w:val="00765281"/>
    <w:rsid w:val="00766BAD"/>
    <w:rsid w:val="00767FB8"/>
    <w:rsid w:val="007729A2"/>
    <w:rsid w:val="007742FC"/>
    <w:rsid w:val="007755F2"/>
    <w:rsid w:val="00776971"/>
    <w:rsid w:val="00776BFA"/>
    <w:rsid w:val="00780A80"/>
    <w:rsid w:val="0078177E"/>
    <w:rsid w:val="00781A54"/>
    <w:rsid w:val="0078304C"/>
    <w:rsid w:val="0078311E"/>
    <w:rsid w:val="00783673"/>
    <w:rsid w:val="00784D2B"/>
    <w:rsid w:val="00784F43"/>
    <w:rsid w:val="00785229"/>
    <w:rsid w:val="00785490"/>
    <w:rsid w:val="00786E2E"/>
    <w:rsid w:val="007925EA"/>
    <w:rsid w:val="00793CD8"/>
    <w:rsid w:val="00795C92"/>
    <w:rsid w:val="00795D56"/>
    <w:rsid w:val="00796231"/>
    <w:rsid w:val="007A0093"/>
    <w:rsid w:val="007A1A99"/>
    <w:rsid w:val="007A1CB3"/>
    <w:rsid w:val="007A306F"/>
    <w:rsid w:val="007A43A6"/>
    <w:rsid w:val="007A58A6"/>
    <w:rsid w:val="007A6E7B"/>
    <w:rsid w:val="007B0B9E"/>
    <w:rsid w:val="007B248E"/>
    <w:rsid w:val="007B3948"/>
    <w:rsid w:val="007B3B58"/>
    <w:rsid w:val="007B3D2D"/>
    <w:rsid w:val="007B50AE"/>
    <w:rsid w:val="007B51DF"/>
    <w:rsid w:val="007B5AF6"/>
    <w:rsid w:val="007B5C3D"/>
    <w:rsid w:val="007C05DD"/>
    <w:rsid w:val="007C22BD"/>
    <w:rsid w:val="007C3C9C"/>
    <w:rsid w:val="007C3D18"/>
    <w:rsid w:val="007C59B5"/>
    <w:rsid w:val="007C5E30"/>
    <w:rsid w:val="007C5F38"/>
    <w:rsid w:val="007C60BF"/>
    <w:rsid w:val="007C680F"/>
    <w:rsid w:val="007C6A07"/>
    <w:rsid w:val="007C7558"/>
    <w:rsid w:val="007C75A1"/>
    <w:rsid w:val="007C7746"/>
    <w:rsid w:val="007C77A5"/>
    <w:rsid w:val="007D01EB"/>
    <w:rsid w:val="007D0268"/>
    <w:rsid w:val="007D04E5"/>
    <w:rsid w:val="007D5901"/>
    <w:rsid w:val="007D5A0F"/>
    <w:rsid w:val="007D67A7"/>
    <w:rsid w:val="007D71DF"/>
    <w:rsid w:val="007D7469"/>
    <w:rsid w:val="007D7526"/>
    <w:rsid w:val="007E0152"/>
    <w:rsid w:val="007E1922"/>
    <w:rsid w:val="007E4610"/>
    <w:rsid w:val="007E4715"/>
    <w:rsid w:val="007E505B"/>
    <w:rsid w:val="007E5E25"/>
    <w:rsid w:val="007E7091"/>
    <w:rsid w:val="007F028C"/>
    <w:rsid w:val="007F1B0D"/>
    <w:rsid w:val="007F1CF4"/>
    <w:rsid w:val="007F2A0F"/>
    <w:rsid w:val="007F5DDF"/>
    <w:rsid w:val="007F6EDA"/>
    <w:rsid w:val="007F7ED1"/>
    <w:rsid w:val="0080183F"/>
    <w:rsid w:val="0080397D"/>
    <w:rsid w:val="00803FAE"/>
    <w:rsid w:val="0080605F"/>
    <w:rsid w:val="00807786"/>
    <w:rsid w:val="00811475"/>
    <w:rsid w:val="00811FCB"/>
    <w:rsid w:val="008133FE"/>
    <w:rsid w:val="00814654"/>
    <w:rsid w:val="008157F2"/>
    <w:rsid w:val="008158D6"/>
    <w:rsid w:val="00815C73"/>
    <w:rsid w:val="00817196"/>
    <w:rsid w:val="00820AF2"/>
    <w:rsid w:val="00821D02"/>
    <w:rsid w:val="00822E28"/>
    <w:rsid w:val="008235DB"/>
    <w:rsid w:val="00824781"/>
    <w:rsid w:val="00824AB4"/>
    <w:rsid w:val="00824EAF"/>
    <w:rsid w:val="00825C42"/>
    <w:rsid w:val="00825D25"/>
    <w:rsid w:val="00827D6F"/>
    <w:rsid w:val="00830162"/>
    <w:rsid w:val="008309BA"/>
    <w:rsid w:val="00830BE4"/>
    <w:rsid w:val="0083215D"/>
    <w:rsid w:val="0083264E"/>
    <w:rsid w:val="00833CF7"/>
    <w:rsid w:val="008346A9"/>
    <w:rsid w:val="00836752"/>
    <w:rsid w:val="008376AC"/>
    <w:rsid w:val="00837723"/>
    <w:rsid w:val="00837D08"/>
    <w:rsid w:val="00840A21"/>
    <w:rsid w:val="00841DCD"/>
    <w:rsid w:val="00841E43"/>
    <w:rsid w:val="0084260F"/>
    <w:rsid w:val="008429A2"/>
    <w:rsid w:val="008444E8"/>
    <w:rsid w:val="00844E80"/>
    <w:rsid w:val="00846FE7"/>
    <w:rsid w:val="00847F3E"/>
    <w:rsid w:val="008521E4"/>
    <w:rsid w:val="00856911"/>
    <w:rsid w:val="008572B6"/>
    <w:rsid w:val="00857A28"/>
    <w:rsid w:val="00857D7B"/>
    <w:rsid w:val="008613D7"/>
    <w:rsid w:val="0086185D"/>
    <w:rsid w:val="00863571"/>
    <w:rsid w:val="0086572A"/>
    <w:rsid w:val="008662AC"/>
    <w:rsid w:val="00867261"/>
    <w:rsid w:val="008677FD"/>
    <w:rsid w:val="008706D4"/>
    <w:rsid w:val="00870F8A"/>
    <w:rsid w:val="008719A4"/>
    <w:rsid w:val="00871D23"/>
    <w:rsid w:val="00874312"/>
    <w:rsid w:val="0087437C"/>
    <w:rsid w:val="0087488C"/>
    <w:rsid w:val="00875357"/>
    <w:rsid w:val="00875AB5"/>
    <w:rsid w:val="00875CD7"/>
    <w:rsid w:val="00876B4D"/>
    <w:rsid w:val="00877F18"/>
    <w:rsid w:val="00880283"/>
    <w:rsid w:val="008840D4"/>
    <w:rsid w:val="008863B1"/>
    <w:rsid w:val="008941E3"/>
    <w:rsid w:val="00894A88"/>
    <w:rsid w:val="00894FD3"/>
    <w:rsid w:val="0089534F"/>
    <w:rsid w:val="00895386"/>
    <w:rsid w:val="008A21FF"/>
    <w:rsid w:val="008A2CE2"/>
    <w:rsid w:val="008A30AC"/>
    <w:rsid w:val="008A44B8"/>
    <w:rsid w:val="008A51A8"/>
    <w:rsid w:val="008A54C7"/>
    <w:rsid w:val="008A58D8"/>
    <w:rsid w:val="008A77D8"/>
    <w:rsid w:val="008B0483"/>
    <w:rsid w:val="008B0FE3"/>
    <w:rsid w:val="008B120C"/>
    <w:rsid w:val="008B1F5B"/>
    <w:rsid w:val="008B3969"/>
    <w:rsid w:val="008B40D1"/>
    <w:rsid w:val="008B51A0"/>
    <w:rsid w:val="008B58B8"/>
    <w:rsid w:val="008B592A"/>
    <w:rsid w:val="008B7B5C"/>
    <w:rsid w:val="008B7CE0"/>
    <w:rsid w:val="008C0073"/>
    <w:rsid w:val="008C0C94"/>
    <w:rsid w:val="008C0C99"/>
    <w:rsid w:val="008C11C9"/>
    <w:rsid w:val="008C14E3"/>
    <w:rsid w:val="008C1797"/>
    <w:rsid w:val="008C2017"/>
    <w:rsid w:val="008C4958"/>
    <w:rsid w:val="008C4BAA"/>
    <w:rsid w:val="008C6AE8"/>
    <w:rsid w:val="008C6F7B"/>
    <w:rsid w:val="008C7573"/>
    <w:rsid w:val="008C7C29"/>
    <w:rsid w:val="008D00A5"/>
    <w:rsid w:val="008D0B42"/>
    <w:rsid w:val="008D0DF2"/>
    <w:rsid w:val="008D11CE"/>
    <w:rsid w:val="008D34F1"/>
    <w:rsid w:val="008D39D8"/>
    <w:rsid w:val="008D3C6E"/>
    <w:rsid w:val="008D6D1A"/>
    <w:rsid w:val="008E065E"/>
    <w:rsid w:val="008E0927"/>
    <w:rsid w:val="008E1909"/>
    <w:rsid w:val="008E2018"/>
    <w:rsid w:val="008E2F79"/>
    <w:rsid w:val="008E351B"/>
    <w:rsid w:val="008E4481"/>
    <w:rsid w:val="008E4AD3"/>
    <w:rsid w:val="008F1C4E"/>
    <w:rsid w:val="008F1D5E"/>
    <w:rsid w:val="008F1EAB"/>
    <w:rsid w:val="008F33DC"/>
    <w:rsid w:val="008F477F"/>
    <w:rsid w:val="008F7466"/>
    <w:rsid w:val="0090194A"/>
    <w:rsid w:val="00902350"/>
    <w:rsid w:val="0090336B"/>
    <w:rsid w:val="00903A4C"/>
    <w:rsid w:val="009053AA"/>
    <w:rsid w:val="00905CCE"/>
    <w:rsid w:val="00906758"/>
    <w:rsid w:val="00906939"/>
    <w:rsid w:val="009101A9"/>
    <w:rsid w:val="00910B7D"/>
    <w:rsid w:val="0091136B"/>
    <w:rsid w:val="00911DFB"/>
    <w:rsid w:val="009139D9"/>
    <w:rsid w:val="0091458A"/>
    <w:rsid w:val="009147EF"/>
    <w:rsid w:val="00914AD8"/>
    <w:rsid w:val="00916079"/>
    <w:rsid w:val="00917CE9"/>
    <w:rsid w:val="00920BF2"/>
    <w:rsid w:val="00922010"/>
    <w:rsid w:val="009225ED"/>
    <w:rsid w:val="00922E5E"/>
    <w:rsid w:val="0092394D"/>
    <w:rsid w:val="00925739"/>
    <w:rsid w:val="00926D91"/>
    <w:rsid w:val="00927565"/>
    <w:rsid w:val="0092780A"/>
    <w:rsid w:val="00931BD9"/>
    <w:rsid w:val="00933DD9"/>
    <w:rsid w:val="00933E51"/>
    <w:rsid w:val="0093508E"/>
    <w:rsid w:val="00936004"/>
    <w:rsid w:val="009368F3"/>
    <w:rsid w:val="009373E9"/>
    <w:rsid w:val="009410D1"/>
    <w:rsid w:val="0094130C"/>
    <w:rsid w:val="00941636"/>
    <w:rsid w:val="00942ECB"/>
    <w:rsid w:val="009436C5"/>
    <w:rsid w:val="00943742"/>
    <w:rsid w:val="009437A7"/>
    <w:rsid w:val="00944736"/>
    <w:rsid w:val="00945AC0"/>
    <w:rsid w:val="00945C05"/>
    <w:rsid w:val="00946135"/>
    <w:rsid w:val="00946655"/>
    <w:rsid w:val="00946945"/>
    <w:rsid w:val="00947713"/>
    <w:rsid w:val="00950DE7"/>
    <w:rsid w:val="00950EBA"/>
    <w:rsid w:val="00952E77"/>
    <w:rsid w:val="00953920"/>
    <w:rsid w:val="00953D47"/>
    <w:rsid w:val="009557F5"/>
    <w:rsid w:val="0095616C"/>
    <w:rsid w:val="0095681E"/>
    <w:rsid w:val="009572D4"/>
    <w:rsid w:val="009616A3"/>
    <w:rsid w:val="00961921"/>
    <w:rsid w:val="009628AA"/>
    <w:rsid w:val="0096430A"/>
    <w:rsid w:val="009646DC"/>
    <w:rsid w:val="0096554B"/>
    <w:rsid w:val="0096584A"/>
    <w:rsid w:val="00967AA1"/>
    <w:rsid w:val="00971EF2"/>
    <w:rsid w:val="00971F08"/>
    <w:rsid w:val="00972192"/>
    <w:rsid w:val="00972C3A"/>
    <w:rsid w:val="0097360E"/>
    <w:rsid w:val="00973B50"/>
    <w:rsid w:val="00974DAC"/>
    <w:rsid w:val="00974E30"/>
    <w:rsid w:val="0097563A"/>
    <w:rsid w:val="0097603D"/>
    <w:rsid w:val="00976949"/>
    <w:rsid w:val="00977270"/>
    <w:rsid w:val="00980477"/>
    <w:rsid w:val="00980A51"/>
    <w:rsid w:val="00981F47"/>
    <w:rsid w:val="0098211A"/>
    <w:rsid w:val="00982BF4"/>
    <w:rsid w:val="00983CF7"/>
    <w:rsid w:val="00985253"/>
    <w:rsid w:val="009853B3"/>
    <w:rsid w:val="00987014"/>
    <w:rsid w:val="00987AC3"/>
    <w:rsid w:val="00990385"/>
    <w:rsid w:val="00990630"/>
    <w:rsid w:val="00991761"/>
    <w:rsid w:val="00991F4E"/>
    <w:rsid w:val="00992886"/>
    <w:rsid w:val="00992A86"/>
    <w:rsid w:val="00994DCA"/>
    <w:rsid w:val="009960EC"/>
    <w:rsid w:val="009970DD"/>
    <w:rsid w:val="009A0C92"/>
    <w:rsid w:val="009A0FBA"/>
    <w:rsid w:val="009A15F7"/>
    <w:rsid w:val="009A1601"/>
    <w:rsid w:val="009A16F9"/>
    <w:rsid w:val="009A3BB6"/>
    <w:rsid w:val="009A462D"/>
    <w:rsid w:val="009A4E3B"/>
    <w:rsid w:val="009A5CBA"/>
    <w:rsid w:val="009A737E"/>
    <w:rsid w:val="009A7BC9"/>
    <w:rsid w:val="009B1048"/>
    <w:rsid w:val="009B1F30"/>
    <w:rsid w:val="009B2F80"/>
    <w:rsid w:val="009B3AC2"/>
    <w:rsid w:val="009B3AF5"/>
    <w:rsid w:val="009B4961"/>
    <w:rsid w:val="009B4DF4"/>
    <w:rsid w:val="009B5149"/>
    <w:rsid w:val="009B564E"/>
    <w:rsid w:val="009B6589"/>
    <w:rsid w:val="009B6DEA"/>
    <w:rsid w:val="009B7C97"/>
    <w:rsid w:val="009B7E87"/>
    <w:rsid w:val="009C0169"/>
    <w:rsid w:val="009C0E75"/>
    <w:rsid w:val="009C132F"/>
    <w:rsid w:val="009C160C"/>
    <w:rsid w:val="009C2B01"/>
    <w:rsid w:val="009C403E"/>
    <w:rsid w:val="009C5CCD"/>
    <w:rsid w:val="009C7B73"/>
    <w:rsid w:val="009D0153"/>
    <w:rsid w:val="009D067E"/>
    <w:rsid w:val="009D0963"/>
    <w:rsid w:val="009D317D"/>
    <w:rsid w:val="009D4FF0"/>
    <w:rsid w:val="009D62CF"/>
    <w:rsid w:val="009D703C"/>
    <w:rsid w:val="009D718F"/>
    <w:rsid w:val="009D7A47"/>
    <w:rsid w:val="009E068F"/>
    <w:rsid w:val="009E14E0"/>
    <w:rsid w:val="009E1B51"/>
    <w:rsid w:val="009E1C22"/>
    <w:rsid w:val="009E2A17"/>
    <w:rsid w:val="009E35DB"/>
    <w:rsid w:val="009E471B"/>
    <w:rsid w:val="009E47A3"/>
    <w:rsid w:val="009E48F1"/>
    <w:rsid w:val="009E61FD"/>
    <w:rsid w:val="009F057A"/>
    <w:rsid w:val="009F08F3"/>
    <w:rsid w:val="009F344F"/>
    <w:rsid w:val="009F77BF"/>
    <w:rsid w:val="009F7CF4"/>
    <w:rsid w:val="009F7EF7"/>
    <w:rsid w:val="00A00A6B"/>
    <w:rsid w:val="00A013AA"/>
    <w:rsid w:val="00A031D8"/>
    <w:rsid w:val="00A03BF1"/>
    <w:rsid w:val="00A042B4"/>
    <w:rsid w:val="00A048A8"/>
    <w:rsid w:val="00A04F49"/>
    <w:rsid w:val="00A04FF5"/>
    <w:rsid w:val="00A0649E"/>
    <w:rsid w:val="00A07A6C"/>
    <w:rsid w:val="00A109C0"/>
    <w:rsid w:val="00A10D8A"/>
    <w:rsid w:val="00A11838"/>
    <w:rsid w:val="00A121C0"/>
    <w:rsid w:val="00A124ED"/>
    <w:rsid w:val="00A1390B"/>
    <w:rsid w:val="00A13E54"/>
    <w:rsid w:val="00A13F1C"/>
    <w:rsid w:val="00A14D97"/>
    <w:rsid w:val="00A160BB"/>
    <w:rsid w:val="00A17F63"/>
    <w:rsid w:val="00A20A33"/>
    <w:rsid w:val="00A2193B"/>
    <w:rsid w:val="00A2351A"/>
    <w:rsid w:val="00A2523F"/>
    <w:rsid w:val="00A2598F"/>
    <w:rsid w:val="00A26291"/>
    <w:rsid w:val="00A264A9"/>
    <w:rsid w:val="00A2670E"/>
    <w:rsid w:val="00A26DCF"/>
    <w:rsid w:val="00A27785"/>
    <w:rsid w:val="00A30187"/>
    <w:rsid w:val="00A307BF"/>
    <w:rsid w:val="00A31DFC"/>
    <w:rsid w:val="00A3448A"/>
    <w:rsid w:val="00A34CE1"/>
    <w:rsid w:val="00A36297"/>
    <w:rsid w:val="00A372FC"/>
    <w:rsid w:val="00A37904"/>
    <w:rsid w:val="00A41E2B"/>
    <w:rsid w:val="00A42EEB"/>
    <w:rsid w:val="00A438BC"/>
    <w:rsid w:val="00A441FC"/>
    <w:rsid w:val="00A44CEF"/>
    <w:rsid w:val="00A45B74"/>
    <w:rsid w:val="00A46039"/>
    <w:rsid w:val="00A463A1"/>
    <w:rsid w:val="00A465A4"/>
    <w:rsid w:val="00A50814"/>
    <w:rsid w:val="00A51BDD"/>
    <w:rsid w:val="00A52E1D"/>
    <w:rsid w:val="00A53506"/>
    <w:rsid w:val="00A57F3B"/>
    <w:rsid w:val="00A603AB"/>
    <w:rsid w:val="00A61499"/>
    <w:rsid w:val="00A61C2F"/>
    <w:rsid w:val="00A61E3B"/>
    <w:rsid w:val="00A62A77"/>
    <w:rsid w:val="00A63483"/>
    <w:rsid w:val="00A6565A"/>
    <w:rsid w:val="00A657D7"/>
    <w:rsid w:val="00A65D2E"/>
    <w:rsid w:val="00A660AC"/>
    <w:rsid w:val="00A660E0"/>
    <w:rsid w:val="00A67E6C"/>
    <w:rsid w:val="00A7128F"/>
    <w:rsid w:val="00A71B99"/>
    <w:rsid w:val="00A71EA6"/>
    <w:rsid w:val="00A739D0"/>
    <w:rsid w:val="00A73BC7"/>
    <w:rsid w:val="00A74B22"/>
    <w:rsid w:val="00A74CA5"/>
    <w:rsid w:val="00A761D4"/>
    <w:rsid w:val="00A77CAD"/>
    <w:rsid w:val="00A77D1B"/>
    <w:rsid w:val="00A77EC4"/>
    <w:rsid w:val="00A80991"/>
    <w:rsid w:val="00A811AA"/>
    <w:rsid w:val="00A840C5"/>
    <w:rsid w:val="00A85212"/>
    <w:rsid w:val="00A86489"/>
    <w:rsid w:val="00A921EE"/>
    <w:rsid w:val="00A92879"/>
    <w:rsid w:val="00A93502"/>
    <w:rsid w:val="00A935C0"/>
    <w:rsid w:val="00A9442A"/>
    <w:rsid w:val="00A956D6"/>
    <w:rsid w:val="00A95A53"/>
    <w:rsid w:val="00A95D38"/>
    <w:rsid w:val="00A97C91"/>
    <w:rsid w:val="00AA016F"/>
    <w:rsid w:val="00AA1469"/>
    <w:rsid w:val="00AA183F"/>
    <w:rsid w:val="00AA1ED6"/>
    <w:rsid w:val="00AA4087"/>
    <w:rsid w:val="00AA51D6"/>
    <w:rsid w:val="00AA53E5"/>
    <w:rsid w:val="00AA5A55"/>
    <w:rsid w:val="00AA5BCE"/>
    <w:rsid w:val="00AA76B2"/>
    <w:rsid w:val="00AB0BC8"/>
    <w:rsid w:val="00AB0BE4"/>
    <w:rsid w:val="00AB0ED7"/>
    <w:rsid w:val="00AB113B"/>
    <w:rsid w:val="00AB11CA"/>
    <w:rsid w:val="00AB14D9"/>
    <w:rsid w:val="00AB2833"/>
    <w:rsid w:val="00AB4552"/>
    <w:rsid w:val="00AB4AB8"/>
    <w:rsid w:val="00AB599C"/>
    <w:rsid w:val="00AB5ADE"/>
    <w:rsid w:val="00AB655E"/>
    <w:rsid w:val="00AC007F"/>
    <w:rsid w:val="00AC144D"/>
    <w:rsid w:val="00AC228B"/>
    <w:rsid w:val="00AC2ECD"/>
    <w:rsid w:val="00AC3086"/>
    <w:rsid w:val="00AC3119"/>
    <w:rsid w:val="00AC3F04"/>
    <w:rsid w:val="00AC42D0"/>
    <w:rsid w:val="00AC49FB"/>
    <w:rsid w:val="00AC51AF"/>
    <w:rsid w:val="00AC54F1"/>
    <w:rsid w:val="00AC589F"/>
    <w:rsid w:val="00AC5A10"/>
    <w:rsid w:val="00AD0AA3"/>
    <w:rsid w:val="00AD2ED0"/>
    <w:rsid w:val="00AD3F94"/>
    <w:rsid w:val="00AD4A5A"/>
    <w:rsid w:val="00AE1E56"/>
    <w:rsid w:val="00AE2259"/>
    <w:rsid w:val="00AE27AC"/>
    <w:rsid w:val="00AE40E0"/>
    <w:rsid w:val="00AE4385"/>
    <w:rsid w:val="00AE4DBA"/>
    <w:rsid w:val="00AE4F07"/>
    <w:rsid w:val="00AE7BF3"/>
    <w:rsid w:val="00AF02AB"/>
    <w:rsid w:val="00AF1C5D"/>
    <w:rsid w:val="00AF36CF"/>
    <w:rsid w:val="00AF3876"/>
    <w:rsid w:val="00AF3D75"/>
    <w:rsid w:val="00AF42D7"/>
    <w:rsid w:val="00AF4914"/>
    <w:rsid w:val="00AF5F63"/>
    <w:rsid w:val="00AF61F7"/>
    <w:rsid w:val="00B006FE"/>
    <w:rsid w:val="00B007CB"/>
    <w:rsid w:val="00B00A81"/>
    <w:rsid w:val="00B011AE"/>
    <w:rsid w:val="00B017E4"/>
    <w:rsid w:val="00B02AA9"/>
    <w:rsid w:val="00B02FA3"/>
    <w:rsid w:val="00B03382"/>
    <w:rsid w:val="00B05084"/>
    <w:rsid w:val="00B0681D"/>
    <w:rsid w:val="00B0727F"/>
    <w:rsid w:val="00B12FD1"/>
    <w:rsid w:val="00B14842"/>
    <w:rsid w:val="00B157F9"/>
    <w:rsid w:val="00B169CA"/>
    <w:rsid w:val="00B16AC3"/>
    <w:rsid w:val="00B16DF1"/>
    <w:rsid w:val="00B16E40"/>
    <w:rsid w:val="00B20256"/>
    <w:rsid w:val="00B20D09"/>
    <w:rsid w:val="00B2371D"/>
    <w:rsid w:val="00B25857"/>
    <w:rsid w:val="00B2763F"/>
    <w:rsid w:val="00B279C3"/>
    <w:rsid w:val="00B27AAC"/>
    <w:rsid w:val="00B3054C"/>
    <w:rsid w:val="00B30929"/>
    <w:rsid w:val="00B32E81"/>
    <w:rsid w:val="00B33A4D"/>
    <w:rsid w:val="00B349FA"/>
    <w:rsid w:val="00B34B36"/>
    <w:rsid w:val="00B34BC4"/>
    <w:rsid w:val="00B3673A"/>
    <w:rsid w:val="00B372AA"/>
    <w:rsid w:val="00B401EE"/>
    <w:rsid w:val="00B40445"/>
    <w:rsid w:val="00B409E0"/>
    <w:rsid w:val="00B41888"/>
    <w:rsid w:val="00B4318E"/>
    <w:rsid w:val="00B45A52"/>
    <w:rsid w:val="00B46175"/>
    <w:rsid w:val="00B51F05"/>
    <w:rsid w:val="00B52E26"/>
    <w:rsid w:val="00B548B7"/>
    <w:rsid w:val="00B551A6"/>
    <w:rsid w:val="00B56145"/>
    <w:rsid w:val="00B56CE8"/>
    <w:rsid w:val="00B56E32"/>
    <w:rsid w:val="00B57E5A"/>
    <w:rsid w:val="00B62D75"/>
    <w:rsid w:val="00B63465"/>
    <w:rsid w:val="00B6430C"/>
    <w:rsid w:val="00B6517B"/>
    <w:rsid w:val="00B656CB"/>
    <w:rsid w:val="00B66118"/>
    <w:rsid w:val="00B664C7"/>
    <w:rsid w:val="00B66870"/>
    <w:rsid w:val="00B70B92"/>
    <w:rsid w:val="00B732B2"/>
    <w:rsid w:val="00B739F6"/>
    <w:rsid w:val="00B75097"/>
    <w:rsid w:val="00B7538E"/>
    <w:rsid w:val="00B754E2"/>
    <w:rsid w:val="00B75F7A"/>
    <w:rsid w:val="00B76726"/>
    <w:rsid w:val="00B76736"/>
    <w:rsid w:val="00B801A9"/>
    <w:rsid w:val="00B812B4"/>
    <w:rsid w:val="00B819E3"/>
    <w:rsid w:val="00B81A6C"/>
    <w:rsid w:val="00B830B8"/>
    <w:rsid w:val="00B8382A"/>
    <w:rsid w:val="00B84E1A"/>
    <w:rsid w:val="00B85A31"/>
    <w:rsid w:val="00B85DE5"/>
    <w:rsid w:val="00B87B41"/>
    <w:rsid w:val="00B87C15"/>
    <w:rsid w:val="00B90633"/>
    <w:rsid w:val="00B90F73"/>
    <w:rsid w:val="00B92170"/>
    <w:rsid w:val="00B9348B"/>
    <w:rsid w:val="00B93B59"/>
    <w:rsid w:val="00B9406A"/>
    <w:rsid w:val="00B94880"/>
    <w:rsid w:val="00B96915"/>
    <w:rsid w:val="00BA0866"/>
    <w:rsid w:val="00BA08FF"/>
    <w:rsid w:val="00BA0C09"/>
    <w:rsid w:val="00BA2280"/>
    <w:rsid w:val="00BA2A08"/>
    <w:rsid w:val="00BA44E6"/>
    <w:rsid w:val="00BA56D2"/>
    <w:rsid w:val="00BA6D9C"/>
    <w:rsid w:val="00BA7455"/>
    <w:rsid w:val="00BA76E0"/>
    <w:rsid w:val="00BA7770"/>
    <w:rsid w:val="00BA7781"/>
    <w:rsid w:val="00BB07F2"/>
    <w:rsid w:val="00BB0831"/>
    <w:rsid w:val="00BB2A25"/>
    <w:rsid w:val="00BB51E9"/>
    <w:rsid w:val="00BB61E4"/>
    <w:rsid w:val="00BB6C89"/>
    <w:rsid w:val="00BB6E8C"/>
    <w:rsid w:val="00BB73F8"/>
    <w:rsid w:val="00BB7B3E"/>
    <w:rsid w:val="00BC0FDC"/>
    <w:rsid w:val="00BC2262"/>
    <w:rsid w:val="00BC3053"/>
    <w:rsid w:val="00BC4D2E"/>
    <w:rsid w:val="00BD17D0"/>
    <w:rsid w:val="00BD48AC"/>
    <w:rsid w:val="00BD5F1A"/>
    <w:rsid w:val="00BD6B9C"/>
    <w:rsid w:val="00BD6BB9"/>
    <w:rsid w:val="00BE0DF9"/>
    <w:rsid w:val="00BE1234"/>
    <w:rsid w:val="00BE2AA8"/>
    <w:rsid w:val="00BE2FA6"/>
    <w:rsid w:val="00BE333F"/>
    <w:rsid w:val="00BE4DD8"/>
    <w:rsid w:val="00BE7406"/>
    <w:rsid w:val="00BE7603"/>
    <w:rsid w:val="00BF0C4F"/>
    <w:rsid w:val="00BF1679"/>
    <w:rsid w:val="00BF1D3F"/>
    <w:rsid w:val="00BF3279"/>
    <w:rsid w:val="00BF5BD1"/>
    <w:rsid w:val="00BF74C7"/>
    <w:rsid w:val="00BF782E"/>
    <w:rsid w:val="00C0108F"/>
    <w:rsid w:val="00C015F1"/>
    <w:rsid w:val="00C01F33"/>
    <w:rsid w:val="00C026A8"/>
    <w:rsid w:val="00C02CC6"/>
    <w:rsid w:val="00C02FBC"/>
    <w:rsid w:val="00C040F7"/>
    <w:rsid w:val="00C044AB"/>
    <w:rsid w:val="00C05706"/>
    <w:rsid w:val="00C05EDC"/>
    <w:rsid w:val="00C06121"/>
    <w:rsid w:val="00C07377"/>
    <w:rsid w:val="00C10478"/>
    <w:rsid w:val="00C1056B"/>
    <w:rsid w:val="00C11994"/>
    <w:rsid w:val="00C12107"/>
    <w:rsid w:val="00C12185"/>
    <w:rsid w:val="00C145CB"/>
    <w:rsid w:val="00C145D8"/>
    <w:rsid w:val="00C14D4B"/>
    <w:rsid w:val="00C154BB"/>
    <w:rsid w:val="00C15E3E"/>
    <w:rsid w:val="00C22AC4"/>
    <w:rsid w:val="00C23E60"/>
    <w:rsid w:val="00C263FC"/>
    <w:rsid w:val="00C279B5"/>
    <w:rsid w:val="00C27C45"/>
    <w:rsid w:val="00C32DE3"/>
    <w:rsid w:val="00C362D4"/>
    <w:rsid w:val="00C3719D"/>
    <w:rsid w:val="00C37CB2"/>
    <w:rsid w:val="00C37D62"/>
    <w:rsid w:val="00C4043D"/>
    <w:rsid w:val="00C41053"/>
    <w:rsid w:val="00C431E9"/>
    <w:rsid w:val="00C43B58"/>
    <w:rsid w:val="00C45825"/>
    <w:rsid w:val="00C4642B"/>
    <w:rsid w:val="00C46524"/>
    <w:rsid w:val="00C473A5"/>
    <w:rsid w:val="00C502EC"/>
    <w:rsid w:val="00C505D6"/>
    <w:rsid w:val="00C50635"/>
    <w:rsid w:val="00C51B9C"/>
    <w:rsid w:val="00C52533"/>
    <w:rsid w:val="00C5258F"/>
    <w:rsid w:val="00C52A0E"/>
    <w:rsid w:val="00C53099"/>
    <w:rsid w:val="00C53D25"/>
    <w:rsid w:val="00C54995"/>
    <w:rsid w:val="00C54D41"/>
    <w:rsid w:val="00C55952"/>
    <w:rsid w:val="00C575E6"/>
    <w:rsid w:val="00C60783"/>
    <w:rsid w:val="00C61EFB"/>
    <w:rsid w:val="00C63989"/>
    <w:rsid w:val="00C64672"/>
    <w:rsid w:val="00C65A5F"/>
    <w:rsid w:val="00C66DBD"/>
    <w:rsid w:val="00C70697"/>
    <w:rsid w:val="00C709FF"/>
    <w:rsid w:val="00C72093"/>
    <w:rsid w:val="00C72EF4"/>
    <w:rsid w:val="00C73F5F"/>
    <w:rsid w:val="00C744FE"/>
    <w:rsid w:val="00C749C1"/>
    <w:rsid w:val="00C75D2F"/>
    <w:rsid w:val="00C75DB5"/>
    <w:rsid w:val="00C767BE"/>
    <w:rsid w:val="00C76E3C"/>
    <w:rsid w:val="00C77852"/>
    <w:rsid w:val="00C7792F"/>
    <w:rsid w:val="00C802B0"/>
    <w:rsid w:val="00C80966"/>
    <w:rsid w:val="00C81568"/>
    <w:rsid w:val="00C86E59"/>
    <w:rsid w:val="00C87020"/>
    <w:rsid w:val="00C871FB"/>
    <w:rsid w:val="00C9027A"/>
    <w:rsid w:val="00C9068E"/>
    <w:rsid w:val="00C90D99"/>
    <w:rsid w:val="00C924DE"/>
    <w:rsid w:val="00C9380C"/>
    <w:rsid w:val="00C93814"/>
    <w:rsid w:val="00C93C4B"/>
    <w:rsid w:val="00C943C2"/>
    <w:rsid w:val="00C944AB"/>
    <w:rsid w:val="00C95B40"/>
    <w:rsid w:val="00C95C94"/>
    <w:rsid w:val="00C96694"/>
    <w:rsid w:val="00CA1C77"/>
    <w:rsid w:val="00CA1ED8"/>
    <w:rsid w:val="00CA48DF"/>
    <w:rsid w:val="00CA4FAC"/>
    <w:rsid w:val="00CA78BF"/>
    <w:rsid w:val="00CB0A6E"/>
    <w:rsid w:val="00CB11EE"/>
    <w:rsid w:val="00CB17C9"/>
    <w:rsid w:val="00CB1DE4"/>
    <w:rsid w:val="00CB1F63"/>
    <w:rsid w:val="00CB28B9"/>
    <w:rsid w:val="00CB2B61"/>
    <w:rsid w:val="00CB5265"/>
    <w:rsid w:val="00CB5E46"/>
    <w:rsid w:val="00CB7170"/>
    <w:rsid w:val="00CC040E"/>
    <w:rsid w:val="00CC051B"/>
    <w:rsid w:val="00CC0BB9"/>
    <w:rsid w:val="00CC0F65"/>
    <w:rsid w:val="00CC111F"/>
    <w:rsid w:val="00CC185D"/>
    <w:rsid w:val="00CC2011"/>
    <w:rsid w:val="00CC287C"/>
    <w:rsid w:val="00CC3EA0"/>
    <w:rsid w:val="00CC5BEA"/>
    <w:rsid w:val="00CC7B45"/>
    <w:rsid w:val="00CD081A"/>
    <w:rsid w:val="00CD1188"/>
    <w:rsid w:val="00CD2ED1"/>
    <w:rsid w:val="00CD337B"/>
    <w:rsid w:val="00CD7F0E"/>
    <w:rsid w:val="00CE0424"/>
    <w:rsid w:val="00CE0B21"/>
    <w:rsid w:val="00CE0C64"/>
    <w:rsid w:val="00CE223E"/>
    <w:rsid w:val="00CE6BB4"/>
    <w:rsid w:val="00CE7561"/>
    <w:rsid w:val="00CE7CF3"/>
    <w:rsid w:val="00CF03FE"/>
    <w:rsid w:val="00CF1354"/>
    <w:rsid w:val="00CF2039"/>
    <w:rsid w:val="00CF3014"/>
    <w:rsid w:val="00CF3B1F"/>
    <w:rsid w:val="00CF3BF6"/>
    <w:rsid w:val="00CF58AB"/>
    <w:rsid w:val="00CF625B"/>
    <w:rsid w:val="00CF687E"/>
    <w:rsid w:val="00CF7A1A"/>
    <w:rsid w:val="00D00DD9"/>
    <w:rsid w:val="00D01C68"/>
    <w:rsid w:val="00D0207A"/>
    <w:rsid w:val="00D02118"/>
    <w:rsid w:val="00D0223A"/>
    <w:rsid w:val="00D02C45"/>
    <w:rsid w:val="00D0349B"/>
    <w:rsid w:val="00D0514F"/>
    <w:rsid w:val="00D061D3"/>
    <w:rsid w:val="00D10249"/>
    <w:rsid w:val="00D115C3"/>
    <w:rsid w:val="00D11897"/>
    <w:rsid w:val="00D1194C"/>
    <w:rsid w:val="00D127C4"/>
    <w:rsid w:val="00D13135"/>
    <w:rsid w:val="00D139BB"/>
    <w:rsid w:val="00D13E4E"/>
    <w:rsid w:val="00D1470F"/>
    <w:rsid w:val="00D16070"/>
    <w:rsid w:val="00D20BAB"/>
    <w:rsid w:val="00D239A7"/>
    <w:rsid w:val="00D23F47"/>
    <w:rsid w:val="00D25BBC"/>
    <w:rsid w:val="00D27B29"/>
    <w:rsid w:val="00D27EAC"/>
    <w:rsid w:val="00D31270"/>
    <w:rsid w:val="00D34C61"/>
    <w:rsid w:val="00D36C09"/>
    <w:rsid w:val="00D36E71"/>
    <w:rsid w:val="00D37D87"/>
    <w:rsid w:val="00D37E0D"/>
    <w:rsid w:val="00D4002B"/>
    <w:rsid w:val="00D40B33"/>
    <w:rsid w:val="00D417FE"/>
    <w:rsid w:val="00D42751"/>
    <w:rsid w:val="00D4318F"/>
    <w:rsid w:val="00D438BF"/>
    <w:rsid w:val="00D43F3F"/>
    <w:rsid w:val="00D440F8"/>
    <w:rsid w:val="00D452DB"/>
    <w:rsid w:val="00D45B64"/>
    <w:rsid w:val="00D5059B"/>
    <w:rsid w:val="00D546FF"/>
    <w:rsid w:val="00D54E6D"/>
    <w:rsid w:val="00D557C6"/>
    <w:rsid w:val="00D55909"/>
    <w:rsid w:val="00D55AD5"/>
    <w:rsid w:val="00D56B7E"/>
    <w:rsid w:val="00D57305"/>
    <w:rsid w:val="00D57411"/>
    <w:rsid w:val="00D576CA"/>
    <w:rsid w:val="00D57840"/>
    <w:rsid w:val="00D60BA5"/>
    <w:rsid w:val="00D615D1"/>
    <w:rsid w:val="00D61AF5"/>
    <w:rsid w:val="00D626B8"/>
    <w:rsid w:val="00D637F4"/>
    <w:rsid w:val="00D63900"/>
    <w:rsid w:val="00D64607"/>
    <w:rsid w:val="00D64EDE"/>
    <w:rsid w:val="00D652B5"/>
    <w:rsid w:val="00D66155"/>
    <w:rsid w:val="00D67E63"/>
    <w:rsid w:val="00D70385"/>
    <w:rsid w:val="00D708B0"/>
    <w:rsid w:val="00D710D6"/>
    <w:rsid w:val="00D718A0"/>
    <w:rsid w:val="00D75129"/>
    <w:rsid w:val="00D75B32"/>
    <w:rsid w:val="00D77B1D"/>
    <w:rsid w:val="00D800EC"/>
    <w:rsid w:val="00D8021F"/>
    <w:rsid w:val="00D80383"/>
    <w:rsid w:val="00D821F9"/>
    <w:rsid w:val="00D823C6"/>
    <w:rsid w:val="00D823D2"/>
    <w:rsid w:val="00D8327F"/>
    <w:rsid w:val="00D847EA"/>
    <w:rsid w:val="00D86CA3"/>
    <w:rsid w:val="00D871CE"/>
    <w:rsid w:val="00D90C63"/>
    <w:rsid w:val="00D91329"/>
    <w:rsid w:val="00D9196D"/>
    <w:rsid w:val="00D92982"/>
    <w:rsid w:val="00D92C63"/>
    <w:rsid w:val="00D93136"/>
    <w:rsid w:val="00D9362D"/>
    <w:rsid w:val="00D97AFA"/>
    <w:rsid w:val="00D97FAA"/>
    <w:rsid w:val="00DA0F98"/>
    <w:rsid w:val="00DA305E"/>
    <w:rsid w:val="00DA4FB5"/>
    <w:rsid w:val="00DA5417"/>
    <w:rsid w:val="00DA56E8"/>
    <w:rsid w:val="00DB06EE"/>
    <w:rsid w:val="00DB0A9F"/>
    <w:rsid w:val="00DB1828"/>
    <w:rsid w:val="00DB342B"/>
    <w:rsid w:val="00DB377D"/>
    <w:rsid w:val="00DB5332"/>
    <w:rsid w:val="00DB5F7E"/>
    <w:rsid w:val="00DB7460"/>
    <w:rsid w:val="00DB7DF7"/>
    <w:rsid w:val="00DC1636"/>
    <w:rsid w:val="00DC1CA3"/>
    <w:rsid w:val="00DC2148"/>
    <w:rsid w:val="00DC2706"/>
    <w:rsid w:val="00DC2D36"/>
    <w:rsid w:val="00DC3162"/>
    <w:rsid w:val="00DC3AC5"/>
    <w:rsid w:val="00DC4B6D"/>
    <w:rsid w:val="00DC53EF"/>
    <w:rsid w:val="00DD1499"/>
    <w:rsid w:val="00DD4B7D"/>
    <w:rsid w:val="00DD7297"/>
    <w:rsid w:val="00DD76DB"/>
    <w:rsid w:val="00DD7DFF"/>
    <w:rsid w:val="00DD7F2E"/>
    <w:rsid w:val="00DE28A6"/>
    <w:rsid w:val="00DE36AE"/>
    <w:rsid w:val="00DE3C41"/>
    <w:rsid w:val="00DE4B92"/>
    <w:rsid w:val="00DE4C60"/>
    <w:rsid w:val="00DE4D14"/>
    <w:rsid w:val="00DE5608"/>
    <w:rsid w:val="00DE58D0"/>
    <w:rsid w:val="00DE5AED"/>
    <w:rsid w:val="00DE654F"/>
    <w:rsid w:val="00DE6C69"/>
    <w:rsid w:val="00DF02E4"/>
    <w:rsid w:val="00DF0B6E"/>
    <w:rsid w:val="00DF15E0"/>
    <w:rsid w:val="00DF2450"/>
    <w:rsid w:val="00DF37A0"/>
    <w:rsid w:val="00DF4330"/>
    <w:rsid w:val="00DF4E2B"/>
    <w:rsid w:val="00DF56AE"/>
    <w:rsid w:val="00DF573A"/>
    <w:rsid w:val="00DF6888"/>
    <w:rsid w:val="00DF7EA8"/>
    <w:rsid w:val="00E008E6"/>
    <w:rsid w:val="00E0400E"/>
    <w:rsid w:val="00E0419C"/>
    <w:rsid w:val="00E06FD1"/>
    <w:rsid w:val="00E110E7"/>
    <w:rsid w:val="00E11B20"/>
    <w:rsid w:val="00E139AE"/>
    <w:rsid w:val="00E13F87"/>
    <w:rsid w:val="00E15F4B"/>
    <w:rsid w:val="00E16283"/>
    <w:rsid w:val="00E1661D"/>
    <w:rsid w:val="00E17FA2"/>
    <w:rsid w:val="00E20476"/>
    <w:rsid w:val="00E22330"/>
    <w:rsid w:val="00E2415D"/>
    <w:rsid w:val="00E24D24"/>
    <w:rsid w:val="00E2506F"/>
    <w:rsid w:val="00E25D45"/>
    <w:rsid w:val="00E2677F"/>
    <w:rsid w:val="00E30B5A"/>
    <w:rsid w:val="00E3123D"/>
    <w:rsid w:val="00E31461"/>
    <w:rsid w:val="00E31D43"/>
    <w:rsid w:val="00E31FF6"/>
    <w:rsid w:val="00E32608"/>
    <w:rsid w:val="00E3272C"/>
    <w:rsid w:val="00E34188"/>
    <w:rsid w:val="00E34B6E"/>
    <w:rsid w:val="00E35559"/>
    <w:rsid w:val="00E3723A"/>
    <w:rsid w:val="00E37860"/>
    <w:rsid w:val="00E430CD"/>
    <w:rsid w:val="00E433FC"/>
    <w:rsid w:val="00E437D6"/>
    <w:rsid w:val="00E43883"/>
    <w:rsid w:val="00E446F1"/>
    <w:rsid w:val="00E46886"/>
    <w:rsid w:val="00E4708B"/>
    <w:rsid w:val="00E47AEF"/>
    <w:rsid w:val="00E528B8"/>
    <w:rsid w:val="00E52EA5"/>
    <w:rsid w:val="00E531B6"/>
    <w:rsid w:val="00E53B75"/>
    <w:rsid w:val="00E54E3B"/>
    <w:rsid w:val="00E57565"/>
    <w:rsid w:val="00E57945"/>
    <w:rsid w:val="00E61BB8"/>
    <w:rsid w:val="00E63838"/>
    <w:rsid w:val="00E64434"/>
    <w:rsid w:val="00E67C51"/>
    <w:rsid w:val="00E71612"/>
    <w:rsid w:val="00E7205F"/>
    <w:rsid w:val="00E72262"/>
    <w:rsid w:val="00E72EFC"/>
    <w:rsid w:val="00E7305C"/>
    <w:rsid w:val="00E73537"/>
    <w:rsid w:val="00E74E01"/>
    <w:rsid w:val="00E758EC"/>
    <w:rsid w:val="00E771BD"/>
    <w:rsid w:val="00E77284"/>
    <w:rsid w:val="00E806B9"/>
    <w:rsid w:val="00E8134A"/>
    <w:rsid w:val="00E8170F"/>
    <w:rsid w:val="00E818B8"/>
    <w:rsid w:val="00E82180"/>
    <w:rsid w:val="00E8234C"/>
    <w:rsid w:val="00E825F5"/>
    <w:rsid w:val="00E83AA9"/>
    <w:rsid w:val="00E84562"/>
    <w:rsid w:val="00E85928"/>
    <w:rsid w:val="00E85DE4"/>
    <w:rsid w:val="00E87822"/>
    <w:rsid w:val="00E90395"/>
    <w:rsid w:val="00E90E49"/>
    <w:rsid w:val="00E91379"/>
    <w:rsid w:val="00E915B2"/>
    <w:rsid w:val="00E917F9"/>
    <w:rsid w:val="00E9291C"/>
    <w:rsid w:val="00E93FFE"/>
    <w:rsid w:val="00E94F8A"/>
    <w:rsid w:val="00E97BA9"/>
    <w:rsid w:val="00EA1AA9"/>
    <w:rsid w:val="00EA1FAB"/>
    <w:rsid w:val="00EA401B"/>
    <w:rsid w:val="00EA6C42"/>
    <w:rsid w:val="00EA7A41"/>
    <w:rsid w:val="00EB077B"/>
    <w:rsid w:val="00EB134B"/>
    <w:rsid w:val="00EB1B3B"/>
    <w:rsid w:val="00EB1B5F"/>
    <w:rsid w:val="00EB4EA2"/>
    <w:rsid w:val="00EB6DA0"/>
    <w:rsid w:val="00EB7B47"/>
    <w:rsid w:val="00EC08BE"/>
    <w:rsid w:val="00EC0B73"/>
    <w:rsid w:val="00EC1F90"/>
    <w:rsid w:val="00EC2439"/>
    <w:rsid w:val="00EC24D5"/>
    <w:rsid w:val="00EC27C6"/>
    <w:rsid w:val="00EC30B6"/>
    <w:rsid w:val="00EC3EF9"/>
    <w:rsid w:val="00EC4207"/>
    <w:rsid w:val="00EC564A"/>
    <w:rsid w:val="00EC5653"/>
    <w:rsid w:val="00EC71CE"/>
    <w:rsid w:val="00EC72FB"/>
    <w:rsid w:val="00ED0622"/>
    <w:rsid w:val="00ED0FE6"/>
    <w:rsid w:val="00ED1006"/>
    <w:rsid w:val="00ED12BD"/>
    <w:rsid w:val="00ED1631"/>
    <w:rsid w:val="00ED5994"/>
    <w:rsid w:val="00ED59DC"/>
    <w:rsid w:val="00ED6224"/>
    <w:rsid w:val="00ED7444"/>
    <w:rsid w:val="00EE0EFE"/>
    <w:rsid w:val="00EE1FF2"/>
    <w:rsid w:val="00EE3EC9"/>
    <w:rsid w:val="00EE4215"/>
    <w:rsid w:val="00EE4DEF"/>
    <w:rsid w:val="00EE62A8"/>
    <w:rsid w:val="00EE64C4"/>
    <w:rsid w:val="00EF02C6"/>
    <w:rsid w:val="00EF14CB"/>
    <w:rsid w:val="00EF18FE"/>
    <w:rsid w:val="00EF4B2E"/>
    <w:rsid w:val="00EF5787"/>
    <w:rsid w:val="00EF60D0"/>
    <w:rsid w:val="00EF657F"/>
    <w:rsid w:val="00EF6B63"/>
    <w:rsid w:val="00EF71FC"/>
    <w:rsid w:val="00F0018A"/>
    <w:rsid w:val="00F0118A"/>
    <w:rsid w:val="00F01C4A"/>
    <w:rsid w:val="00F01EA7"/>
    <w:rsid w:val="00F029C9"/>
    <w:rsid w:val="00F03221"/>
    <w:rsid w:val="00F04A32"/>
    <w:rsid w:val="00F0528D"/>
    <w:rsid w:val="00F052E0"/>
    <w:rsid w:val="00F06C67"/>
    <w:rsid w:val="00F06DFD"/>
    <w:rsid w:val="00F070EC"/>
    <w:rsid w:val="00F071D1"/>
    <w:rsid w:val="00F07533"/>
    <w:rsid w:val="00F105CB"/>
    <w:rsid w:val="00F10629"/>
    <w:rsid w:val="00F12A09"/>
    <w:rsid w:val="00F13048"/>
    <w:rsid w:val="00F15FA5"/>
    <w:rsid w:val="00F16BCC"/>
    <w:rsid w:val="00F209B7"/>
    <w:rsid w:val="00F2376F"/>
    <w:rsid w:val="00F243D8"/>
    <w:rsid w:val="00F27BAC"/>
    <w:rsid w:val="00F30828"/>
    <w:rsid w:val="00F313D6"/>
    <w:rsid w:val="00F324F6"/>
    <w:rsid w:val="00F3322E"/>
    <w:rsid w:val="00F35496"/>
    <w:rsid w:val="00F35908"/>
    <w:rsid w:val="00F37AB0"/>
    <w:rsid w:val="00F37C43"/>
    <w:rsid w:val="00F40C09"/>
    <w:rsid w:val="00F40F0C"/>
    <w:rsid w:val="00F42257"/>
    <w:rsid w:val="00F4766C"/>
    <w:rsid w:val="00F5035E"/>
    <w:rsid w:val="00F5060E"/>
    <w:rsid w:val="00F507D1"/>
    <w:rsid w:val="00F519CE"/>
    <w:rsid w:val="00F51ADA"/>
    <w:rsid w:val="00F51FA3"/>
    <w:rsid w:val="00F52E09"/>
    <w:rsid w:val="00F5328A"/>
    <w:rsid w:val="00F542E9"/>
    <w:rsid w:val="00F55EBE"/>
    <w:rsid w:val="00F563B7"/>
    <w:rsid w:val="00F60203"/>
    <w:rsid w:val="00F607C5"/>
    <w:rsid w:val="00F60DEA"/>
    <w:rsid w:val="00F61F79"/>
    <w:rsid w:val="00F62666"/>
    <w:rsid w:val="00F6302A"/>
    <w:rsid w:val="00F63950"/>
    <w:rsid w:val="00F64C2B"/>
    <w:rsid w:val="00F651BE"/>
    <w:rsid w:val="00F655DB"/>
    <w:rsid w:val="00F65A65"/>
    <w:rsid w:val="00F65C83"/>
    <w:rsid w:val="00F67227"/>
    <w:rsid w:val="00F67F53"/>
    <w:rsid w:val="00F703BE"/>
    <w:rsid w:val="00F71280"/>
    <w:rsid w:val="00F71F69"/>
    <w:rsid w:val="00F72B72"/>
    <w:rsid w:val="00F72F68"/>
    <w:rsid w:val="00F74BB9"/>
    <w:rsid w:val="00F75582"/>
    <w:rsid w:val="00F76EFA"/>
    <w:rsid w:val="00F778B3"/>
    <w:rsid w:val="00F804BE"/>
    <w:rsid w:val="00F817CE"/>
    <w:rsid w:val="00F81C12"/>
    <w:rsid w:val="00F83E8C"/>
    <w:rsid w:val="00F8456C"/>
    <w:rsid w:val="00F84B35"/>
    <w:rsid w:val="00F859D8"/>
    <w:rsid w:val="00F85E17"/>
    <w:rsid w:val="00F868F5"/>
    <w:rsid w:val="00F9056A"/>
    <w:rsid w:val="00F90A1B"/>
    <w:rsid w:val="00F90F8D"/>
    <w:rsid w:val="00F91DCA"/>
    <w:rsid w:val="00F92782"/>
    <w:rsid w:val="00F928EF"/>
    <w:rsid w:val="00F92D0D"/>
    <w:rsid w:val="00F92E8A"/>
    <w:rsid w:val="00F9345F"/>
    <w:rsid w:val="00F93AA9"/>
    <w:rsid w:val="00F93FD1"/>
    <w:rsid w:val="00F94012"/>
    <w:rsid w:val="00F95B64"/>
    <w:rsid w:val="00F96985"/>
    <w:rsid w:val="00F97838"/>
    <w:rsid w:val="00FA0063"/>
    <w:rsid w:val="00FA07D9"/>
    <w:rsid w:val="00FA0C6C"/>
    <w:rsid w:val="00FA1F41"/>
    <w:rsid w:val="00FA2BB3"/>
    <w:rsid w:val="00FA4504"/>
    <w:rsid w:val="00FA54B9"/>
    <w:rsid w:val="00FA5C0E"/>
    <w:rsid w:val="00FA6B6A"/>
    <w:rsid w:val="00FB0ACC"/>
    <w:rsid w:val="00FB4C80"/>
    <w:rsid w:val="00FB6A6A"/>
    <w:rsid w:val="00FB73D2"/>
    <w:rsid w:val="00FC72A7"/>
    <w:rsid w:val="00FC7429"/>
    <w:rsid w:val="00FD07F6"/>
    <w:rsid w:val="00FD095B"/>
    <w:rsid w:val="00FD1EC8"/>
    <w:rsid w:val="00FD2538"/>
    <w:rsid w:val="00FD47ED"/>
    <w:rsid w:val="00FD7208"/>
    <w:rsid w:val="00FD74DB"/>
    <w:rsid w:val="00FD7660"/>
    <w:rsid w:val="00FE0324"/>
    <w:rsid w:val="00FE0655"/>
    <w:rsid w:val="00FE06CF"/>
    <w:rsid w:val="00FE098E"/>
    <w:rsid w:val="00FE157D"/>
    <w:rsid w:val="00FE15E7"/>
    <w:rsid w:val="00FE171C"/>
    <w:rsid w:val="00FE1DE2"/>
    <w:rsid w:val="00FE2234"/>
    <w:rsid w:val="00FE2365"/>
    <w:rsid w:val="00FE37D7"/>
    <w:rsid w:val="00FE46B3"/>
    <w:rsid w:val="00FE4C7B"/>
    <w:rsid w:val="00FE4D6C"/>
    <w:rsid w:val="00FE53CD"/>
    <w:rsid w:val="00FE5D3B"/>
    <w:rsid w:val="00FE7155"/>
    <w:rsid w:val="00FE7336"/>
    <w:rsid w:val="00FE7539"/>
    <w:rsid w:val="00FE787C"/>
    <w:rsid w:val="00FF24EA"/>
    <w:rsid w:val="00FF45A5"/>
    <w:rsid w:val="00FF5ACC"/>
    <w:rsid w:val="00FF5C91"/>
    <w:rsid w:val="00FF62E9"/>
    <w:rsid w:val="00FF6F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DE4CAF8"/>
  <w15:chartTrackingRefBased/>
  <w15:docId w15:val="{582B77D5-B9E0-3945-8EA8-7D161FF05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540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C55952"/>
    <w:pPr>
      <w:keepNext/>
      <w:keepLines/>
      <w:numPr>
        <w:ilvl w:val="1"/>
        <w:numId w:val="2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536E40"/>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C54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407"/>
  </w:style>
  <w:style w:type="paragraph" w:styleId="TOC8">
    <w:name w:val="toc 8"/>
    <w:basedOn w:val="TOC1"/>
    <w:uiPriority w:val="39"/>
    <w:rsid w:val="008D00A5"/>
    <w:pPr>
      <w:spacing w:before="180"/>
      <w:ind w:left="2693" w:hanging="2693"/>
    </w:pPr>
    <w:rPr>
      <w:b w:val="0"/>
    </w:rPr>
  </w:style>
  <w:style w:type="paragraph" w:styleId="TOC1">
    <w:name w:val="toc 1"/>
    <w:aliases w:val="proposal"/>
    <w:uiPriority w:val="39"/>
    <w:rsid w:val="00733B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heme="minorHAnsi" w:hAnsiTheme="minorHAnsi"/>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C55952"/>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C55952"/>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C55952"/>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C55952"/>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eastAsiaTheme="minorHAnsi" w:hAnsi="Arial" w:cstheme="minorBidi"/>
      <w:kern w:val="28"/>
      <w:sz w:val="24"/>
      <w:szCs w:val="24"/>
      <w:lang w:val="sv-SE" w:eastAsia="en-US"/>
    </w:rPr>
  </w:style>
  <w:style w:type="character" w:customStyle="1" w:styleId="Heading5Char">
    <w:name w:val="Heading 5 Char"/>
    <w:link w:val="Heading5"/>
    <w:rsid w:val="008D00A5"/>
    <w:rPr>
      <w:rFonts w:ascii="Arial" w:eastAsiaTheme="minorHAnsi" w:hAnsi="Arial" w:cstheme="minorBidi"/>
      <w:kern w:val="28"/>
      <w:sz w:val="22"/>
      <w:szCs w:val="24"/>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Theme="minorHAnsi" w:hAnsi="Arial" w:cstheme="minorBidi"/>
      <w:kern w:val="28"/>
      <w:szCs w:val="24"/>
      <w:lang w:val="sv-SE" w:eastAsia="en-US"/>
    </w:rPr>
  </w:style>
  <w:style w:type="character" w:customStyle="1" w:styleId="Heading7Char">
    <w:name w:val="Heading 7 Char"/>
    <w:link w:val="Heading7"/>
    <w:rsid w:val="008D00A5"/>
    <w:rPr>
      <w:rFonts w:ascii="Arial" w:eastAsiaTheme="minorHAnsi" w:hAnsi="Arial" w:cstheme="minorBidi"/>
      <w:kern w:val="28"/>
      <w:szCs w:val="24"/>
      <w:lang w:val="sv-SE" w:eastAsia="en-US"/>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Theme="minorHAnsi" w:eastAsiaTheme="minorHAnsi" w:hAnsiTheme="minorHAnsi" w:cstheme="minorBidi"/>
      <w:b/>
      <w:bCs/>
      <w:sz w:val="24"/>
      <w:szCs w:val="24"/>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Theme="minorHAnsi" w:eastAsiaTheme="minorHAnsi" w:hAnsiTheme="minorHAnsi" w:cstheme="minorBidi"/>
      <w:sz w:val="24"/>
      <w:szCs w:val="24"/>
      <w:lang w:val="sv-SE" w:eastAsia="en-US"/>
    </w:rPr>
  </w:style>
  <w:style w:type="paragraph" w:styleId="NormalWeb">
    <w:name w:val="Normal (Web)"/>
    <w:basedOn w:val="Normal"/>
    <w:uiPriority w:val="99"/>
    <w:unhideWhenUsed/>
    <w:rsid w:val="0098211A"/>
    <w:pPr>
      <w:spacing w:before="100" w:beforeAutospacing="1" w:after="100" w:afterAutospacing="1"/>
    </w:pPr>
  </w:style>
  <w:style w:type="paragraph" w:customStyle="1" w:styleId="paragraph">
    <w:name w:val="paragraph"/>
    <w:basedOn w:val="Normal"/>
    <w:rsid w:val="00E915B2"/>
    <w:pPr>
      <w:spacing w:before="100" w:beforeAutospacing="1" w:after="100" w:afterAutospacing="1"/>
    </w:pPr>
    <w:rPr>
      <w:lang w:eastAsia="sv-SE"/>
    </w:rPr>
  </w:style>
  <w:style w:type="character" w:customStyle="1" w:styleId="eop">
    <w:name w:val="eop"/>
    <w:basedOn w:val="DefaultParagraphFont"/>
    <w:rsid w:val="00E915B2"/>
  </w:style>
  <w:style w:type="character" w:customStyle="1" w:styleId="normaltextrun">
    <w:name w:val="normaltextrun"/>
    <w:basedOn w:val="DefaultParagraphFont"/>
    <w:rsid w:val="00E915B2"/>
  </w:style>
  <w:style w:type="paragraph" w:styleId="Revision">
    <w:name w:val="Revision"/>
    <w:hidden/>
    <w:uiPriority w:val="99"/>
    <w:semiHidden/>
    <w:rsid w:val="003E1D3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826675230">
      <w:bodyDiv w:val="1"/>
      <w:marLeft w:val="0"/>
      <w:marRight w:val="0"/>
      <w:marTop w:val="0"/>
      <w:marBottom w:val="0"/>
      <w:divBdr>
        <w:top w:val="none" w:sz="0" w:space="0" w:color="auto"/>
        <w:left w:val="none" w:sz="0" w:space="0" w:color="auto"/>
        <w:bottom w:val="none" w:sz="0" w:space="0" w:color="auto"/>
        <w:right w:val="none" w:sz="0" w:space="0" w:color="auto"/>
      </w:divBdr>
      <w:divsChild>
        <w:div w:id="216404433">
          <w:marLeft w:val="0"/>
          <w:marRight w:val="0"/>
          <w:marTop w:val="0"/>
          <w:marBottom w:val="0"/>
          <w:divBdr>
            <w:top w:val="none" w:sz="0" w:space="0" w:color="auto"/>
            <w:left w:val="none" w:sz="0" w:space="0" w:color="auto"/>
            <w:bottom w:val="none" w:sz="0" w:space="0" w:color="auto"/>
            <w:right w:val="none" w:sz="0" w:space="0" w:color="auto"/>
          </w:divBdr>
          <w:divsChild>
            <w:div w:id="73017314">
              <w:marLeft w:val="0"/>
              <w:marRight w:val="0"/>
              <w:marTop w:val="0"/>
              <w:marBottom w:val="0"/>
              <w:divBdr>
                <w:top w:val="none" w:sz="0" w:space="0" w:color="auto"/>
                <w:left w:val="none" w:sz="0" w:space="0" w:color="auto"/>
                <w:bottom w:val="none" w:sz="0" w:space="0" w:color="auto"/>
                <w:right w:val="none" w:sz="0" w:space="0" w:color="auto"/>
              </w:divBdr>
            </w:div>
            <w:div w:id="513148382">
              <w:marLeft w:val="0"/>
              <w:marRight w:val="0"/>
              <w:marTop w:val="0"/>
              <w:marBottom w:val="0"/>
              <w:divBdr>
                <w:top w:val="none" w:sz="0" w:space="0" w:color="auto"/>
                <w:left w:val="none" w:sz="0" w:space="0" w:color="auto"/>
                <w:bottom w:val="none" w:sz="0" w:space="0" w:color="auto"/>
                <w:right w:val="none" w:sz="0" w:space="0" w:color="auto"/>
              </w:divBdr>
            </w:div>
            <w:div w:id="2045329385">
              <w:marLeft w:val="0"/>
              <w:marRight w:val="0"/>
              <w:marTop w:val="0"/>
              <w:marBottom w:val="0"/>
              <w:divBdr>
                <w:top w:val="none" w:sz="0" w:space="0" w:color="auto"/>
                <w:left w:val="none" w:sz="0" w:space="0" w:color="auto"/>
                <w:bottom w:val="none" w:sz="0" w:space="0" w:color="auto"/>
                <w:right w:val="none" w:sz="0" w:space="0" w:color="auto"/>
              </w:divBdr>
            </w:div>
          </w:divsChild>
        </w:div>
        <w:div w:id="371928492">
          <w:marLeft w:val="0"/>
          <w:marRight w:val="0"/>
          <w:marTop w:val="0"/>
          <w:marBottom w:val="0"/>
          <w:divBdr>
            <w:top w:val="none" w:sz="0" w:space="0" w:color="auto"/>
            <w:left w:val="none" w:sz="0" w:space="0" w:color="auto"/>
            <w:bottom w:val="none" w:sz="0" w:space="0" w:color="auto"/>
            <w:right w:val="none" w:sz="0" w:space="0" w:color="auto"/>
          </w:divBdr>
        </w:div>
      </w:divsChild>
    </w:div>
    <w:div w:id="1891334120">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296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58D96DEB-AE2A-4485-9B37-83AA291AA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5C7EA-27E2-4B9E-BF8E-64A6BA09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8</Pages>
  <Words>3101</Words>
  <Characters>16437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19500</CharactersWithSpaces>
  <SharedDoc>false</SharedDoc>
  <HLinks>
    <vt:vector size="48" baseType="variant">
      <vt:variant>
        <vt:i4>1769521</vt:i4>
      </vt:variant>
      <vt:variant>
        <vt:i4>50</vt:i4>
      </vt:variant>
      <vt:variant>
        <vt:i4>0</vt:i4>
      </vt:variant>
      <vt:variant>
        <vt:i4>5</vt:i4>
      </vt:variant>
      <vt:variant>
        <vt:lpwstr/>
      </vt:variant>
      <vt:variant>
        <vt:lpwstr>_Toc16613952</vt:lpwstr>
      </vt:variant>
      <vt:variant>
        <vt:i4>1572913</vt:i4>
      </vt:variant>
      <vt:variant>
        <vt:i4>47</vt:i4>
      </vt:variant>
      <vt:variant>
        <vt:i4>0</vt:i4>
      </vt:variant>
      <vt:variant>
        <vt:i4>5</vt:i4>
      </vt:variant>
      <vt:variant>
        <vt:lpwstr/>
      </vt:variant>
      <vt:variant>
        <vt:lpwstr>_Toc16613951</vt:lpwstr>
      </vt:variant>
      <vt:variant>
        <vt:i4>1638449</vt:i4>
      </vt:variant>
      <vt:variant>
        <vt:i4>44</vt:i4>
      </vt:variant>
      <vt:variant>
        <vt:i4>0</vt:i4>
      </vt:variant>
      <vt:variant>
        <vt:i4>5</vt:i4>
      </vt:variant>
      <vt:variant>
        <vt:lpwstr/>
      </vt:variant>
      <vt:variant>
        <vt:lpwstr>_Toc16613950</vt:lpwstr>
      </vt:variant>
      <vt:variant>
        <vt:i4>1048624</vt:i4>
      </vt:variant>
      <vt:variant>
        <vt:i4>41</vt:i4>
      </vt:variant>
      <vt:variant>
        <vt:i4>0</vt:i4>
      </vt:variant>
      <vt:variant>
        <vt:i4>5</vt:i4>
      </vt:variant>
      <vt:variant>
        <vt:lpwstr/>
      </vt:variant>
      <vt:variant>
        <vt:lpwstr>_Toc16613949</vt:lpwstr>
      </vt:variant>
      <vt:variant>
        <vt:i4>1114160</vt:i4>
      </vt:variant>
      <vt:variant>
        <vt:i4>38</vt:i4>
      </vt:variant>
      <vt:variant>
        <vt:i4>0</vt:i4>
      </vt:variant>
      <vt:variant>
        <vt:i4>5</vt:i4>
      </vt:variant>
      <vt:variant>
        <vt:lpwstr/>
      </vt:variant>
      <vt:variant>
        <vt:lpwstr>_Toc16613948</vt:lpwstr>
      </vt:variant>
      <vt:variant>
        <vt:i4>1966128</vt:i4>
      </vt:variant>
      <vt:variant>
        <vt:i4>35</vt:i4>
      </vt:variant>
      <vt:variant>
        <vt:i4>0</vt:i4>
      </vt:variant>
      <vt:variant>
        <vt:i4>5</vt:i4>
      </vt:variant>
      <vt:variant>
        <vt:lpwstr/>
      </vt:variant>
      <vt:variant>
        <vt:lpwstr>_Toc16613947</vt:lpwstr>
      </vt:variant>
      <vt:variant>
        <vt:i4>2031664</vt:i4>
      </vt:variant>
      <vt:variant>
        <vt:i4>32</vt:i4>
      </vt:variant>
      <vt:variant>
        <vt:i4>0</vt:i4>
      </vt:variant>
      <vt:variant>
        <vt:i4>5</vt:i4>
      </vt:variant>
      <vt:variant>
        <vt:lpwstr/>
      </vt:variant>
      <vt:variant>
        <vt:lpwstr>_Toc16613946</vt:lpwstr>
      </vt:variant>
      <vt:variant>
        <vt:i4>1835056</vt:i4>
      </vt:variant>
      <vt:variant>
        <vt:i4>29</vt:i4>
      </vt:variant>
      <vt:variant>
        <vt:i4>0</vt:i4>
      </vt:variant>
      <vt:variant>
        <vt:i4>5</vt:i4>
      </vt:variant>
      <vt:variant>
        <vt:lpwstr/>
      </vt:variant>
      <vt:variant>
        <vt:lpwstr>_Toc16613945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751</cp:revision>
  <cp:lastPrinted>2018-11-03T00:04:00Z</cp:lastPrinted>
  <dcterms:created xsi:type="dcterms:W3CDTF">2019-05-27T10:00:00Z</dcterms:created>
  <dcterms:modified xsi:type="dcterms:W3CDTF">2019-08-17T07:45:00Z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